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352" w:lineRule="auto" w:before="66"/>
        <w:ind w:left="111" w:right="4883"/>
      </w:pPr>
      <w:r>
        <w:rPr/>
        <w:t>WET PIPE SPRINKLER SYSTEMS – SECTION 211313 TABLE OF CONTENTS</w:t>
      </w:r>
    </w:p>
    <w:sdt>
      <w:sdtPr>
        <w:docPartObj>
          <w:docPartGallery w:val="Table of Contents"/>
          <w:docPartUnique/>
        </w:docPartObj>
      </w:sdtPr>
      <w:sdtEndPr/>
      <w:sdtContent>
        <w:p>
          <w:pPr>
            <w:pStyle w:val="TOC1"/>
            <w:tabs>
              <w:tab w:pos="10038" w:val="right" w:leader="dot"/>
            </w:tabs>
            <w:rPr>
              <w:b w:val="0"/>
            </w:rPr>
          </w:pPr>
          <w:hyperlink w:history="true" w:anchor="_bookmark0">
            <w:r>
              <w:rPr/>
              <w:t>WET PIPE SPRINKLER SYSTEMS -</w:t>
            </w:r>
            <w:r>
              <w:rPr>
                <w:spacing w:val="-9"/>
              </w:rPr>
              <w:t> </w:t>
            </w:r>
            <w:r>
              <w:rPr/>
              <w:t>SECTION</w:t>
            </w:r>
            <w:r>
              <w:rPr>
                <w:spacing w:val="-1"/>
              </w:rPr>
              <w:t> </w:t>
            </w:r>
            <w:r>
              <w:rPr/>
              <w:t>211313</w:t>
              <w:tab/>
            </w:r>
            <w:r>
              <w:rPr>
                <w:b w:val="0"/>
              </w:rPr>
              <w:t>1</w:t>
            </w:r>
          </w:hyperlink>
        </w:p>
        <w:p>
          <w:pPr>
            <w:pStyle w:val="TOC2"/>
            <w:tabs>
              <w:tab w:pos="10038" w:val="right" w:leader="dot"/>
            </w:tabs>
            <w:spacing w:before="1"/>
            <w:ind w:left="111"/>
          </w:pPr>
          <w:hyperlink w:history="true" w:anchor="_bookmark1">
            <w:r>
              <w:rPr/>
              <w:t>PART 1</w:t>
            </w:r>
            <w:r>
              <w:rPr>
                <w:spacing w:val="1"/>
              </w:rPr>
              <w:t> </w:t>
            </w:r>
            <w:r>
              <w:rPr/>
              <w:t>-</w:t>
            </w:r>
            <w:r>
              <w:rPr>
                <w:spacing w:val="-4"/>
              </w:rPr>
              <w:t> </w:t>
            </w:r>
            <w:r>
              <w:rPr/>
              <w:t>GENERAL</w:t>
              <w:tab/>
              <w:t>1</w:t>
            </w:r>
          </w:hyperlink>
        </w:p>
        <w:p>
          <w:pPr>
            <w:pStyle w:val="TOC3"/>
            <w:numPr>
              <w:ilvl w:val="1"/>
              <w:numId w:val="1"/>
            </w:numPr>
            <w:tabs>
              <w:tab w:pos="992" w:val="left" w:leader="none"/>
              <w:tab w:pos="993" w:val="left" w:leader="none"/>
              <w:tab w:pos="10037" w:val="right" w:leader="dot"/>
            </w:tabs>
            <w:spacing w:line="252" w:lineRule="exact" w:before="0" w:after="0"/>
            <w:ind w:left="992" w:right="0" w:hanging="661"/>
            <w:jc w:val="left"/>
          </w:pPr>
          <w:hyperlink w:history="true" w:anchor="_bookmark2">
            <w:r>
              <w:rPr/>
              <w:t>RELATED</w:t>
            </w:r>
            <w:r>
              <w:rPr>
                <w:spacing w:val="-2"/>
              </w:rPr>
              <w:t> </w:t>
            </w:r>
            <w:r>
              <w:rPr/>
              <w:t>DOCUMENTS</w:t>
              <w:tab/>
              <w:t>1</w:t>
            </w:r>
          </w:hyperlink>
        </w:p>
        <w:p>
          <w:pPr>
            <w:pStyle w:val="TOC3"/>
            <w:numPr>
              <w:ilvl w:val="1"/>
              <w:numId w:val="1"/>
            </w:numPr>
            <w:tabs>
              <w:tab w:pos="992" w:val="left" w:leader="none"/>
              <w:tab w:pos="993" w:val="left" w:leader="none"/>
              <w:tab w:pos="10037" w:val="right" w:leader="dot"/>
            </w:tabs>
            <w:spacing w:line="252" w:lineRule="exact" w:before="0" w:after="0"/>
            <w:ind w:left="992" w:right="0" w:hanging="661"/>
            <w:jc w:val="left"/>
          </w:pPr>
          <w:hyperlink w:history="true" w:anchor="_bookmark3">
            <w:r>
              <w:rPr/>
              <w:t>SUMMARY</w:t>
              <w:tab/>
              <w:t>1</w:t>
            </w:r>
          </w:hyperlink>
        </w:p>
        <w:p>
          <w:pPr>
            <w:pStyle w:val="TOC3"/>
            <w:numPr>
              <w:ilvl w:val="1"/>
              <w:numId w:val="1"/>
            </w:numPr>
            <w:tabs>
              <w:tab w:pos="992" w:val="left" w:leader="none"/>
              <w:tab w:pos="993" w:val="left" w:leader="none"/>
              <w:tab w:pos="10037" w:val="right" w:leader="dot"/>
            </w:tabs>
            <w:spacing w:line="252" w:lineRule="exact" w:before="2" w:after="0"/>
            <w:ind w:left="992" w:right="0" w:hanging="661"/>
            <w:jc w:val="left"/>
          </w:pPr>
          <w:hyperlink w:history="true" w:anchor="_bookmark4">
            <w:r>
              <w:rPr/>
              <w:t>ALLOWANCES</w:t>
              <w:tab/>
              <w:t>1</w:t>
            </w:r>
          </w:hyperlink>
        </w:p>
        <w:p>
          <w:pPr>
            <w:pStyle w:val="TOC3"/>
            <w:numPr>
              <w:ilvl w:val="1"/>
              <w:numId w:val="1"/>
            </w:numPr>
            <w:tabs>
              <w:tab w:pos="992" w:val="left" w:leader="none"/>
              <w:tab w:pos="993" w:val="left" w:leader="none"/>
              <w:tab w:pos="10037" w:val="right" w:leader="dot"/>
            </w:tabs>
            <w:spacing w:line="252" w:lineRule="exact" w:before="0" w:after="0"/>
            <w:ind w:left="992" w:right="0" w:hanging="661"/>
            <w:jc w:val="left"/>
          </w:pPr>
          <w:hyperlink w:history="true" w:anchor="_bookmark5">
            <w:r>
              <w:rPr/>
              <w:t>UNIT</w:t>
            </w:r>
            <w:r>
              <w:rPr>
                <w:spacing w:val="1"/>
              </w:rPr>
              <w:t> </w:t>
            </w:r>
            <w:r>
              <w:rPr/>
              <w:t>PRICES</w:t>
              <w:tab/>
              <w:t>1</w:t>
            </w:r>
          </w:hyperlink>
        </w:p>
        <w:p>
          <w:pPr>
            <w:pStyle w:val="TOC3"/>
            <w:numPr>
              <w:ilvl w:val="1"/>
              <w:numId w:val="1"/>
            </w:numPr>
            <w:tabs>
              <w:tab w:pos="992" w:val="left" w:leader="none"/>
              <w:tab w:pos="993" w:val="left" w:leader="none"/>
              <w:tab w:pos="10037" w:val="right" w:leader="dot"/>
            </w:tabs>
            <w:spacing w:line="252" w:lineRule="exact" w:before="1" w:after="0"/>
            <w:ind w:left="992" w:right="0" w:hanging="661"/>
            <w:jc w:val="left"/>
          </w:pPr>
          <w:hyperlink w:history="true" w:anchor="_bookmark6">
            <w:r>
              <w:rPr/>
              <w:t>DEFINITIONS</w:t>
              <w:tab/>
              <w:t>2</w:t>
            </w:r>
          </w:hyperlink>
        </w:p>
        <w:p>
          <w:pPr>
            <w:pStyle w:val="TOC3"/>
            <w:numPr>
              <w:ilvl w:val="1"/>
              <w:numId w:val="1"/>
            </w:numPr>
            <w:tabs>
              <w:tab w:pos="992" w:val="left" w:leader="none"/>
              <w:tab w:pos="993" w:val="left" w:leader="none"/>
              <w:tab w:pos="10037" w:val="right" w:leader="dot"/>
            </w:tabs>
            <w:spacing w:line="252" w:lineRule="exact" w:before="0" w:after="0"/>
            <w:ind w:left="992" w:right="0" w:hanging="661"/>
            <w:jc w:val="left"/>
          </w:pPr>
          <w:hyperlink w:history="true" w:anchor="_bookmark7">
            <w:r>
              <w:rPr/>
              <w:t>SYSTEM</w:t>
            </w:r>
            <w:r>
              <w:rPr>
                <w:spacing w:val="-1"/>
              </w:rPr>
              <w:t> </w:t>
            </w:r>
            <w:r>
              <w:rPr/>
              <w:t>DESCRIPTION</w:t>
              <w:tab/>
              <w:t>2</w:t>
            </w:r>
          </w:hyperlink>
        </w:p>
        <w:p>
          <w:pPr>
            <w:pStyle w:val="TOC3"/>
            <w:numPr>
              <w:ilvl w:val="1"/>
              <w:numId w:val="1"/>
            </w:numPr>
            <w:tabs>
              <w:tab w:pos="992" w:val="left" w:leader="none"/>
              <w:tab w:pos="993" w:val="left" w:leader="none"/>
              <w:tab w:pos="10037" w:val="right" w:leader="dot"/>
            </w:tabs>
            <w:spacing w:line="252" w:lineRule="exact" w:before="0" w:after="0"/>
            <w:ind w:left="992" w:right="0" w:hanging="661"/>
            <w:jc w:val="left"/>
          </w:pPr>
          <w:hyperlink w:history="true" w:anchor="_bookmark8">
            <w:r>
              <w:rPr/>
              <w:t>PERFORMANCE</w:t>
            </w:r>
            <w:r>
              <w:rPr>
                <w:spacing w:val="-2"/>
              </w:rPr>
              <w:t> </w:t>
            </w:r>
            <w:r>
              <w:rPr/>
              <w:t>REQUIREMENTS</w:t>
              <w:tab/>
              <w:t>2</w:t>
            </w:r>
          </w:hyperlink>
        </w:p>
        <w:p>
          <w:pPr>
            <w:pStyle w:val="TOC3"/>
            <w:numPr>
              <w:ilvl w:val="1"/>
              <w:numId w:val="1"/>
            </w:numPr>
            <w:tabs>
              <w:tab w:pos="991" w:val="left" w:leader="none"/>
              <w:tab w:pos="992" w:val="left" w:leader="none"/>
              <w:tab w:pos="10037" w:val="right" w:leader="dot"/>
            </w:tabs>
            <w:spacing w:line="252" w:lineRule="exact" w:before="2" w:after="0"/>
            <w:ind w:left="991" w:right="0" w:hanging="661"/>
            <w:jc w:val="left"/>
          </w:pPr>
          <w:hyperlink w:history="true" w:anchor="_bookmark9">
            <w:r>
              <w:rPr/>
              <w:t>SUBMITTALS</w:t>
              <w:tab/>
              <w:t>4</w:t>
            </w:r>
          </w:hyperlink>
        </w:p>
        <w:p>
          <w:pPr>
            <w:pStyle w:val="TOC3"/>
            <w:numPr>
              <w:ilvl w:val="1"/>
              <w:numId w:val="1"/>
            </w:numPr>
            <w:tabs>
              <w:tab w:pos="991" w:val="left" w:leader="none"/>
              <w:tab w:pos="992" w:val="left" w:leader="none"/>
              <w:tab w:pos="10037" w:val="right" w:leader="dot"/>
            </w:tabs>
            <w:spacing w:line="252" w:lineRule="exact" w:before="0" w:after="0"/>
            <w:ind w:left="991" w:right="0" w:hanging="661"/>
            <w:jc w:val="left"/>
          </w:pPr>
          <w:hyperlink w:history="true" w:anchor="_bookmark10">
            <w:r>
              <w:rPr/>
              <w:t>QUALITY</w:t>
            </w:r>
            <w:r>
              <w:rPr>
                <w:spacing w:val="-2"/>
              </w:rPr>
              <w:t> </w:t>
            </w:r>
            <w:r>
              <w:rPr/>
              <w:t>ASSURANCE</w:t>
              <w:tab/>
              <w:t>5</w:t>
            </w:r>
          </w:hyperlink>
        </w:p>
        <w:p>
          <w:pPr>
            <w:pStyle w:val="TOC3"/>
            <w:numPr>
              <w:ilvl w:val="1"/>
              <w:numId w:val="2"/>
            </w:numPr>
            <w:tabs>
              <w:tab w:pos="991" w:val="left" w:leader="none"/>
              <w:tab w:pos="992" w:val="left" w:leader="none"/>
              <w:tab w:pos="10037" w:val="right" w:leader="dot"/>
            </w:tabs>
            <w:spacing w:line="252" w:lineRule="exact" w:before="1" w:after="0"/>
            <w:ind w:left="991" w:right="0" w:hanging="661"/>
            <w:jc w:val="left"/>
          </w:pPr>
          <w:hyperlink w:history="true" w:anchor="_bookmark11">
            <w:r>
              <w:rPr/>
              <w:t>DELIVERY STORAGE</w:t>
            </w:r>
            <w:r>
              <w:rPr>
                <w:spacing w:val="-3"/>
              </w:rPr>
              <w:t> </w:t>
            </w:r>
            <w:r>
              <w:rPr/>
              <w:t>AND</w:t>
            </w:r>
            <w:r>
              <w:rPr>
                <w:spacing w:val="-1"/>
              </w:rPr>
              <w:t> </w:t>
            </w:r>
            <w:r>
              <w:rPr/>
              <w:t>HANDLING</w:t>
              <w:tab/>
              <w:t>7</w:t>
            </w:r>
          </w:hyperlink>
        </w:p>
        <w:p>
          <w:pPr>
            <w:pStyle w:val="TOC3"/>
            <w:numPr>
              <w:ilvl w:val="1"/>
              <w:numId w:val="2"/>
            </w:numPr>
            <w:tabs>
              <w:tab w:pos="991" w:val="left" w:leader="none"/>
              <w:tab w:pos="992" w:val="left" w:leader="none"/>
              <w:tab w:pos="10037" w:val="right" w:leader="dot"/>
            </w:tabs>
            <w:spacing w:line="252" w:lineRule="exact" w:before="0" w:after="0"/>
            <w:ind w:left="991" w:right="0" w:hanging="661"/>
            <w:jc w:val="left"/>
          </w:pPr>
          <w:hyperlink w:history="true" w:anchor="_bookmark12">
            <w:r>
              <w:rPr/>
              <w:t>PROJECT</w:t>
            </w:r>
            <w:r>
              <w:rPr>
                <w:spacing w:val="1"/>
              </w:rPr>
              <w:t> </w:t>
            </w:r>
            <w:r>
              <w:rPr/>
              <w:t>CONDITIONS</w:t>
              <w:tab/>
              <w:t>7</w:t>
            </w:r>
          </w:hyperlink>
        </w:p>
        <w:p>
          <w:pPr>
            <w:pStyle w:val="TOC3"/>
            <w:numPr>
              <w:ilvl w:val="1"/>
              <w:numId w:val="2"/>
            </w:numPr>
            <w:tabs>
              <w:tab w:pos="991" w:val="left" w:leader="none"/>
              <w:tab w:pos="992" w:val="left" w:leader="none"/>
              <w:tab w:pos="10036" w:val="right" w:leader="dot"/>
            </w:tabs>
            <w:spacing w:line="252" w:lineRule="exact" w:before="1" w:after="0"/>
            <w:ind w:left="991" w:right="0" w:hanging="661"/>
            <w:jc w:val="left"/>
          </w:pPr>
          <w:hyperlink w:history="true" w:anchor="_bookmark13">
            <w:r>
              <w:rPr/>
              <w:t>COORDINATION</w:t>
              <w:tab/>
              <w:t>7</w:t>
            </w:r>
          </w:hyperlink>
        </w:p>
        <w:p>
          <w:pPr>
            <w:pStyle w:val="TOC3"/>
            <w:numPr>
              <w:ilvl w:val="1"/>
              <w:numId w:val="2"/>
            </w:numPr>
            <w:tabs>
              <w:tab w:pos="991" w:val="left" w:leader="none"/>
              <w:tab w:pos="992" w:val="left" w:leader="none"/>
              <w:tab w:pos="10036" w:val="right" w:leader="dot"/>
            </w:tabs>
            <w:spacing w:line="252" w:lineRule="exact" w:before="0" w:after="0"/>
            <w:ind w:left="991" w:right="0" w:hanging="661"/>
            <w:jc w:val="left"/>
          </w:pPr>
          <w:hyperlink w:history="true" w:anchor="_bookmark14">
            <w:r>
              <w:rPr/>
              <w:t>WARRANTY</w:t>
              <w:tab/>
              <w:t>7</w:t>
            </w:r>
          </w:hyperlink>
        </w:p>
        <w:p>
          <w:pPr>
            <w:pStyle w:val="TOC3"/>
            <w:numPr>
              <w:ilvl w:val="1"/>
              <w:numId w:val="2"/>
            </w:numPr>
            <w:tabs>
              <w:tab w:pos="990" w:val="left" w:leader="none"/>
              <w:tab w:pos="991" w:val="left" w:leader="none"/>
              <w:tab w:pos="10036" w:val="right" w:leader="dot"/>
            </w:tabs>
            <w:spacing w:line="252" w:lineRule="exact" w:before="0" w:after="0"/>
            <w:ind w:left="991" w:right="0" w:hanging="660"/>
            <w:jc w:val="left"/>
          </w:pPr>
          <w:hyperlink w:history="true" w:anchor="_bookmark15">
            <w:r>
              <w:rPr/>
              <w:t>SERVICE</w:t>
            </w:r>
            <w:r>
              <w:rPr>
                <w:spacing w:val="-2"/>
              </w:rPr>
              <w:t> </w:t>
            </w:r>
            <w:r>
              <w:rPr/>
              <w:t>AGREEMENT</w:t>
              <w:tab/>
              <w:t>7</w:t>
            </w:r>
          </w:hyperlink>
        </w:p>
        <w:p>
          <w:pPr>
            <w:pStyle w:val="TOC3"/>
            <w:numPr>
              <w:ilvl w:val="1"/>
              <w:numId w:val="2"/>
            </w:numPr>
            <w:tabs>
              <w:tab w:pos="990" w:val="left" w:leader="none"/>
              <w:tab w:pos="991" w:val="left" w:leader="none"/>
              <w:tab w:pos="10036" w:val="right" w:leader="dot"/>
            </w:tabs>
            <w:spacing w:line="252" w:lineRule="exact" w:before="2" w:after="0"/>
            <w:ind w:left="990" w:right="0" w:hanging="661"/>
            <w:jc w:val="left"/>
          </w:pPr>
          <w:hyperlink w:history="true" w:anchor="_bookmark16">
            <w:r>
              <w:rPr/>
              <w:t>EXTRA</w:t>
            </w:r>
            <w:r>
              <w:rPr>
                <w:spacing w:val="-2"/>
              </w:rPr>
              <w:t> </w:t>
            </w:r>
            <w:r>
              <w:rPr/>
              <w:t>MATERIALS</w:t>
              <w:tab/>
              <w:t>8</w:t>
            </w:r>
          </w:hyperlink>
        </w:p>
        <w:p>
          <w:pPr>
            <w:pStyle w:val="TOC2"/>
            <w:tabs>
              <w:tab w:pos="10036" w:val="right" w:leader="dot"/>
            </w:tabs>
          </w:pPr>
          <w:hyperlink w:history="true" w:anchor="_bookmark17">
            <w:r>
              <w:rPr/>
              <w:t>PART 2</w:t>
            </w:r>
            <w:r>
              <w:rPr>
                <w:spacing w:val="1"/>
              </w:rPr>
              <w:t> </w:t>
            </w:r>
            <w:r>
              <w:rPr/>
              <w:t>-</w:t>
            </w:r>
            <w:r>
              <w:rPr>
                <w:spacing w:val="-4"/>
              </w:rPr>
              <w:t> </w:t>
            </w:r>
            <w:r>
              <w:rPr/>
              <w:t>PRODUCTS</w:t>
              <w:tab/>
              <w:t>8</w:t>
            </w:r>
          </w:hyperlink>
        </w:p>
        <w:p>
          <w:pPr>
            <w:pStyle w:val="TOC3"/>
            <w:numPr>
              <w:ilvl w:val="1"/>
              <w:numId w:val="3"/>
            </w:numPr>
            <w:tabs>
              <w:tab w:pos="990" w:val="left" w:leader="none"/>
              <w:tab w:pos="991" w:val="left" w:leader="none"/>
              <w:tab w:pos="10036" w:val="right" w:leader="dot"/>
            </w:tabs>
            <w:spacing w:line="240" w:lineRule="auto" w:before="1" w:after="0"/>
            <w:ind w:left="991" w:right="0" w:hanging="660"/>
            <w:jc w:val="left"/>
          </w:pPr>
          <w:hyperlink w:history="true" w:anchor="_bookmark18">
            <w:r>
              <w:rPr/>
              <w:t>ACCEPTABLE</w:t>
            </w:r>
            <w:r>
              <w:rPr>
                <w:spacing w:val="-2"/>
              </w:rPr>
              <w:t> </w:t>
            </w:r>
            <w:r>
              <w:rPr/>
              <w:t>MANUFACTURERS</w:t>
              <w:tab/>
              <w:t>8</w:t>
            </w:r>
          </w:hyperlink>
        </w:p>
        <w:p>
          <w:pPr>
            <w:pStyle w:val="TOC3"/>
            <w:numPr>
              <w:ilvl w:val="1"/>
              <w:numId w:val="3"/>
            </w:numPr>
            <w:tabs>
              <w:tab w:pos="992" w:val="left" w:leader="none"/>
              <w:tab w:pos="993" w:val="left" w:leader="none"/>
              <w:tab w:pos="10038" w:val="right" w:leader="dot"/>
            </w:tabs>
            <w:spacing w:line="252" w:lineRule="exact" w:before="0" w:after="0"/>
            <w:ind w:left="992" w:right="0" w:hanging="661"/>
            <w:jc w:val="left"/>
          </w:pPr>
          <w:hyperlink w:history="true" w:anchor="_bookmark19">
            <w:r>
              <w:rPr/>
              <w:t>ABOVEGROUND</w:t>
            </w:r>
            <w:r>
              <w:rPr>
                <w:spacing w:val="-2"/>
              </w:rPr>
              <w:t> </w:t>
            </w:r>
            <w:r>
              <w:rPr/>
              <w:t>PIPING</w:t>
            </w:r>
            <w:r>
              <w:rPr>
                <w:spacing w:val="-1"/>
              </w:rPr>
              <w:t> </w:t>
            </w:r>
            <w:r>
              <w:rPr/>
              <w:t>SYSTEMS</w:t>
              <w:tab/>
              <w:t>9</w:t>
            </w:r>
          </w:hyperlink>
        </w:p>
        <w:p>
          <w:pPr>
            <w:pStyle w:val="TOC3"/>
            <w:numPr>
              <w:ilvl w:val="1"/>
              <w:numId w:val="3"/>
            </w:numPr>
            <w:tabs>
              <w:tab w:pos="992" w:val="left" w:leader="none"/>
              <w:tab w:pos="993" w:val="left" w:leader="none"/>
              <w:tab w:pos="10037" w:val="right" w:leader="dot"/>
            </w:tabs>
            <w:spacing w:line="252" w:lineRule="exact" w:before="0" w:after="0"/>
            <w:ind w:left="992" w:right="0" w:hanging="661"/>
            <w:jc w:val="left"/>
          </w:pPr>
          <w:hyperlink w:history="true" w:anchor="_bookmark20">
            <w:r>
              <w:rPr/>
              <w:t>BACKFLOW</w:t>
            </w:r>
            <w:r>
              <w:rPr>
                <w:spacing w:val="-1"/>
              </w:rPr>
              <w:t> </w:t>
            </w:r>
            <w:r>
              <w:rPr/>
              <w:t>ASSEMBLIES</w:t>
              <w:tab/>
              <w:t>12</w:t>
            </w:r>
          </w:hyperlink>
        </w:p>
        <w:p>
          <w:pPr>
            <w:pStyle w:val="TOC3"/>
            <w:numPr>
              <w:ilvl w:val="1"/>
              <w:numId w:val="3"/>
            </w:numPr>
            <w:tabs>
              <w:tab w:pos="992" w:val="left" w:leader="none"/>
              <w:tab w:pos="993" w:val="left" w:leader="none"/>
              <w:tab w:pos="10037" w:val="right" w:leader="dot"/>
            </w:tabs>
            <w:spacing w:line="252" w:lineRule="exact" w:before="2" w:after="0"/>
            <w:ind w:left="992" w:right="0" w:hanging="661"/>
            <w:jc w:val="left"/>
          </w:pPr>
          <w:hyperlink w:history="true" w:anchor="_bookmark21">
            <w:r>
              <w:rPr/>
              <w:t>SPRINKLER</w:t>
            </w:r>
            <w:r>
              <w:rPr>
                <w:spacing w:val="-2"/>
              </w:rPr>
              <w:t> </w:t>
            </w:r>
            <w:r>
              <w:rPr/>
              <w:t>HEADS</w:t>
              <w:tab/>
              <w:t>12</w:t>
            </w:r>
          </w:hyperlink>
        </w:p>
        <w:p>
          <w:pPr>
            <w:pStyle w:val="TOC3"/>
            <w:numPr>
              <w:ilvl w:val="1"/>
              <w:numId w:val="3"/>
            </w:numPr>
            <w:tabs>
              <w:tab w:pos="991" w:val="left" w:leader="none"/>
              <w:tab w:pos="992" w:val="left" w:leader="none"/>
              <w:tab w:pos="10037" w:val="right" w:leader="dot"/>
            </w:tabs>
            <w:spacing w:line="252" w:lineRule="exact" w:before="0" w:after="0"/>
            <w:ind w:left="992" w:right="0" w:hanging="660"/>
            <w:jc w:val="left"/>
          </w:pPr>
          <w:hyperlink w:history="true" w:anchor="_bookmark22">
            <w:r>
              <w:rPr/>
              <w:t>VALVES</w:t>
              <w:tab/>
              <w:t>12</w:t>
            </w:r>
          </w:hyperlink>
        </w:p>
        <w:p>
          <w:pPr>
            <w:pStyle w:val="TOC3"/>
            <w:numPr>
              <w:ilvl w:val="1"/>
              <w:numId w:val="3"/>
            </w:numPr>
            <w:tabs>
              <w:tab w:pos="991" w:val="left" w:leader="none"/>
              <w:tab w:pos="992" w:val="left" w:leader="none"/>
              <w:tab w:pos="10037" w:val="right" w:leader="dot"/>
            </w:tabs>
            <w:spacing w:line="252" w:lineRule="exact" w:before="1" w:after="0"/>
            <w:ind w:left="992" w:right="0" w:hanging="660"/>
            <w:jc w:val="left"/>
          </w:pPr>
          <w:hyperlink w:history="true" w:anchor="_bookmark23">
            <w:r>
              <w:rPr/>
              <w:t>FIRE</w:t>
            </w:r>
            <w:r>
              <w:rPr>
                <w:spacing w:val="-2"/>
              </w:rPr>
              <w:t> </w:t>
            </w:r>
            <w:r>
              <w:rPr/>
              <w:t>DEPARTMENT</w:t>
            </w:r>
            <w:r>
              <w:rPr>
                <w:spacing w:val="2"/>
              </w:rPr>
              <w:t> </w:t>
            </w:r>
            <w:r>
              <w:rPr/>
              <w:t>CONNECTION</w:t>
              <w:tab/>
              <w:t>13</w:t>
            </w:r>
          </w:hyperlink>
        </w:p>
        <w:p>
          <w:pPr>
            <w:pStyle w:val="TOC3"/>
            <w:numPr>
              <w:ilvl w:val="1"/>
              <w:numId w:val="3"/>
            </w:numPr>
            <w:tabs>
              <w:tab w:pos="991" w:val="left" w:leader="none"/>
              <w:tab w:pos="992" w:val="left" w:leader="none"/>
              <w:tab w:pos="10037" w:val="right" w:leader="dot"/>
            </w:tabs>
            <w:spacing w:line="252" w:lineRule="exact" w:before="0" w:after="0"/>
            <w:ind w:left="991" w:right="0" w:hanging="661"/>
            <w:jc w:val="left"/>
          </w:pPr>
          <w:hyperlink w:history="true" w:anchor="_bookmark24">
            <w:r>
              <w:rPr/>
              <w:t>ALARMS</w:t>
              <w:tab/>
              <w:t>13</w:t>
            </w:r>
          </w:hyperlink>
        </w:p>
        <w:p>
          <w:pPr>
            <w:pStyle w:val="TOC3"/>
            <w:numPr>
              <w:ilvl w:val="1"/>
              <w:numId w:val="3"/>
            </w:numPr>
            <w:tabs>
              <w:tab w:pos="991" w:val="left" w:leader="none"/>
              <w:tab w:pos="992" w:val="left" w:leader="none"/>
              <w:tab w:pos="10036" w:val="right" w:leader="dot"/>
            </w:tabs>
            <w:spacing w:line="252" w:lineRule="exact" w:before="0" w:after="0"/>
            <w:ind w:left="991" w:right="0" w:hanging="661"/>
            <w:jc w:val="left"/>
          </w:pPr>
          <w:hyperlink w:history="true" w:anchor="_bookmark25">
            <w:r>
              <w:rPr/>
              <w:t>CABINET</w:t>
              <w:tab/>
              <w:t>14</w:t>
            </w:r>
          </w:hyperlink>
        </w:p>
        <w:p>
          <w:pPr>
            <w:pStyle w:val="TOC3"/>
            <w:numPr>
              <w:ilvl w:val="1"/>
              <w:numId w:val="3"/>
            </w:numPr>
            <w:tabs>
              <w:tab w:pos="991" w:val="left" w:leader="none"/>
              <w:tab w:pos="992" w:val="left" w:leader="none"/>
              <w:tab w:pos="10036" w:val="right" w:leader="dot"/>
            </w:tabs>
            <w:spacing w:line="252" w:lineRule="exact" w:before="1" w:after="0"/>
            <w:ind w:left="991" w:right="0" w:hanging="661"/>
            <w:jc w:val="left"/>
          </w:pPr>
          <w:hyperlink w:history="true" w:anchor="_bookmark26">
            <w:r>
              <w:rPr/>
              <w:t>STANDPIPE</w:t>
            </w:r>
            <w:r>
              <w:rPr>
                <w:spacing w:val="-2"/>
              </w:rPr>
              <w:t> </w:t>
            </w:r>
            <w:r>
              <w:rPr/>
              <w:t>VALVES</w:t>
              <w:tab/>
              <w:t>14</w:t>
            </w:r>
          </w:hyperlink>
        </w:p>
        <w:p>
          <w:pPr>
            <w:pStyle w:val="TOC2"/>
            <w:tabs>
              <w:tab w:pos="10036" w:val="right" w:leader="dot"/>
            </w:tabs>
          </w:pPr>
          <w:hyperlink w:history="true" w:anchor="_bookmark27">
            <w:r>
              <w:rPr/>
              <w:t>PART 3</w:t>
            </w:r>
            <w:r>
              <w:rPr>
                <w:spacing w:val="1"/>
              </w:rPr>
              <w:t> </w:t>
            </w:r>
            <w:r>
              <w:rPr/>
              <w:t>-</w:t>
            </w:r>
            <w:r>
              <w:rPr>
                <w:spacing w:val="-4"/>
              </w:rPr>
              <w:t> </w:t>
            </w:r>
            <w:r>
              <w:rPr/>
              <w:t>EXECUTION</w:t>
              <w:tab/>
              <w:t>14</w:t>
            </w:r>
          </w:hyperlink>
        </w:p>
        <w:p>
          <w:pPr>
            <w:pStyle w:val="TOC3"/>
            <w:numPr>
              <w:ilvl w:val="1"/>
              <w:numId w:val="4"/>
            </w:numPr>
            <w:tabs>
              <w:tab w:pos="993" w:val="left" w:leader="none"/>
              <w:tab w:pos="994" w:val="left" w:leader="none"/>
              <w:tab w:pos="10036" w:val="right" w:leader="dot"/>
            </w:tabs>
            <w:spacing w:line="252" w:lineRule="exact" w:before="2" w:after="0"/>
            <w:ind w:left="993" w:right="0" w:hanging="663"/>
            <w:jc w:val="left"/>
          </w:pPr>
          <w:hyperlink w:history="true" w:anchor="_bookmark28">
            <w:r>
              <w:rPr/>
              <w:t>INSTALLATION</w:t>
              <w:tab/>
              <w:t>14</w:t>
            </w:r>
          </w:hyperlink>
        </w:p>
        <w:p>
          <w:pPr>
            <w:pStyle w:val="TOC3"/>
            <w:numPr>
              <w:ilvl w:val="1"/>
              <w:numId w:val="4"/>
            </w:numPr>
            <w:tabs>
              <w:tab w:pos="991" w:val="left" w:leader="none"/>
              <w:tab w:pos="992" w:val="left" w:leader="none"/>
              <w:tab w:pos="10036" w:val="right" w:leader="dot"/>
            </w:tabs>
            <w:spacing w:line="252" w:lineRule="exact" w:before="0" w:after="0"/>
            <w:ind w:left="991" w:right="0" w:hanging="661"/>
            <w:jc w:val="left"/>
          </w:pPr>
          <w:hyperlink w:history="true" w:anchor="_bookmark29">
            <w:r>
              <w:rPr/>
              <w:t>FIELD</w:t>
            </w:r>
            <w:r>
              <w:rPr>
                <w:spacing w:val="-2"/>
              </w:rPr>
              <w:t> </w:t>
            </w:r>
            <w:r>
              <w:rPr/>
              <w:t>CHANGES</w:t>
              <w:tab/>
              <w:t>14</w:t>
            </w:r>
          </w:hyperlink>
        </w:p>
        <w:p>
          <w:pPr>
            <w:pStyle w:val="TOC3"/>
            <w:numPr>
              <w:ilvl w:val="1"/>
              <w:numId w:val="4"/>
            </w:numPr>
            <w:tabs>
              <w:tab w:pos="991" w:val="left" w:leader="none"/>
              <w:tab w:pos="992" w:val="left" w:leader="none"/>
              <w:tab w:pos="10036" w:val="right" w:leader="dot"/>
            </w:tabs>
            <w:spacing w:line="252" w:lineRule="exact" w:before="0" w:after="0"/>
            <w:ind w:left="991" w:right="0" w:hanging="661"/>
            <w:jc w:val="left"/>
          </w:pPr>
          <w:hyperlink w:history="true" w:anchor="_bookmark30">
            <w:r>
              <w:rPr/>
              <w:t>CONNECTIONS TO EXISTING</w:t>
            </w:r>
            <w:r>
              <w:rPr>
                <w:spacing w:val="-4"/>
              </w:rPr>
              <w:t> </w:t>
            </w:r>
            <w:r>
              <w:rPr/>
              <w:t>SPRINKLER</w:t>
            </w:r>
            <w:r>
              <w:rPr>
                <w:spacing w:val="-1"/>
              </w:rPr>
              <w:t> </w:t>
            </w:r>
            <w:r>
              <w:rPr/>
              <w:t>SYSTEM</w:t>
              <w:tab/>
              <w:t>14</w:t>
            </w:r>
          </w:hyperlink>
        </w:p>
        <w:p>
          <w:pPr>
            <w:pStyle w:val="TOC3"/>
            <w:numPr>
              <w:ilvl w:val="1"/>
              <w:numId w:val="4"/>
            </w:numPr>
            <w:tabs>
              <w:tab w:pos="990" w:val="left" w:leader="none"/>
              <w:tab w:pos="991" w:val="left" w:leader="none"/>
              <w:tab w:pos="10036" w:val="right" w:leader="dot"/>
            </w:tabs>
            <w:spacing w:line="252" w:lineRule="exact" w:before="1" w:after="0"/>
            <w:ind w:left="990" w:right="0" w:hanging="661"/>
            <w:jc w:val="left"/>
          </w:pPr>
          <w:hyperlink w:history="true" w:anchor="_bookmark31">
            <w:r>
              <w:rPr/>
              <w:t>FIELD</w:t>
            </w:r>
            <w:r>
              <w:rPr>
                <w:spacing w:val="-2"/>
              </w:rPr>
              <w:t> </w:t>
            </w:r>
            <w:r>
              <w:rPr/>
              <w:t>PAINTING</w:t>
              <w:tab/>
              <w:t>15</w:t>
            </w:r>
          </w:hyperlink>
        </w:p>
        <w:p>
          <w:pPr>
            <w:pStyle w:val="TOC3"/>
            <w:numPr>
              <w:ilvl w:val="1"/>
              <w:numId w:val="4"/>
            </w:numPr>
            <w:tabs>
              <w:tab w:pos="990" w:val="left" w:leader="none"/>
              <w:tab w:pos="991" w:val="left" w:leader="none"/>
              <w:tab w:pos="10036" w:val="right" w:leader="dot"/>
            </w:tabs>
            <w:spacing w:line="252" w:lineRule="exact" w:before="0" w:after="0"/>
            <w:ind w:left="990" w:right="0" w:hanging="661"/>
            <w:jc w:val="left"/>
          </w:pPr>
          <w:hyperlink w:history="true" w:anchor="_bookmark32">
            <w:r>
              <w:rPr/>
              <w:t>FIELD TESTING</w:t>
            </w:r>
            <w:r>
              <w:rPr>
                <w:spacing w:val="-3"/>
              </w:rPr>
              <w:t> </w:t>
            </w:r>
            <w:r>
              <w:rPr/>
              <w:t>AND</w:t>
            </w:r>
            <w:r>
              <w:rPr>
                <w:spacing w:val="-1"/>
              </w:rPr>
              <w:t> </w:t>
            </w:r>
            <w:r>
              <w:rPr/>
              <w:t>FLUSHING</w:t>
              <w:tab/>
              <w:t>15</w:t>
            </w:r>
          </w:hyperlink>
        </w:p>
      </w:sdtContent>
    </w:sdt>
    <w:p>
      <w:pPr>
        <w:spacing w:after="0" w:line="252" w:lineRule="exact"/>
        <w:jc w:val="left"/>
        <w:sectPr>
          <w:footerReference w:type="default" r:id="rId5"/>
          <w:type w:val="continuous"/>
          <w:pgSz w:w="12240" w:h="15840"/>
          <w:pgMar w:footer="770" w:top="1200" w:bottom="960" w:left="1040" w:right="1040"/>
        </w:sectPr>
      </w:pPr>
    </w:p>
    <w:p>
      <w:pPr>
        <w:pStyle w:val="Heading1"/>
        <w:spacing w:before="70"/>
      </w:pPr>
      <w:r>
        <w:rPr/>
        <w:t>EDITING NOTE</w:t>
      </w:r>
    </w:p>
    <w:p>
      <w:pPr>
        <w:pStyle w:val="BodyText"/>
        <w:spacing w:before="4"/>
        <w:rPr>
          <w:b/>
          <w:sz w:val="20"/>
        </w:rPr>
      </w:pPr>
    </w:p>
    <w:p>
      <w:pPr>
        <w:pStyle w:val="BodyText"/>
        <w:spacing w:before="1"/>
        <w:ind w:left="112" w:right="259"/>
      </w:pPr>
      <w:r>
        <w:rPr/>
        <w:t>All bracketed blanks, words, phrases, sentences, and paragraphs in this specification require the editor to either include or delete the bracketed section, or provide required information.</w:t>
      </w:r>
    </w:p>
    <w:p>
      <w:pPr>
        <w:pStyle w:val="BodyText"/>
        <w:rPr>
          <w:sz w:val="24"/>
        </w:rPr>
      </w:pPr>
    </w:p>
    <w:p>
      <w:pPr>
        <w:pStyle w:val="BodyText"/>
        <w:spacing w:before="5"/>
        <w:rPr>
          <w:sz w:val="19"/>
        </w:rPr>
      </w:pPr>
    </w:p>
    <w:p>
      <w:pPr>
        <w:pStyle w:val="Heading1"/>
      </w:pPr>
      <w:bookmarkStart w:name="WET PIPE SPRINKLER SYSTEMS - SECTION 211" w:id="1"/>
      <w:bookmarkEnd w:id="1"/>
      <w:r>
        <w:rPr>
          <w:b w:val="0"/>
        </w:rPr>
      </w:r>
      <w:bookmarkStart w:name="_bookmark0" w:id="2"/>
      <w:bookmarkEnd w:id="2"/>
      <w:r>
        <w:rPr>
          <w:b w:val="0"/>
        </w:rPr>
      </w:r>
      <w:r>
        <w:rPr/>
        <w:t>WET PIPE SPRINKLER SYSTEMS - SECTION 211313</w:t>
      </w:r>
    </w:p>
    <w:p>
      <w:pPr>
        <w:pStyle w:val="BodyText"/>
        <w:spacing w:before="4"/>
        <w:rPr>
          <w:b/>
          <w:sz w:val="20"/>
        </w:rPr>
      </w:pPr>
    </w:p>
    <w:p>
      <w:pPr>
        <w:pStyle w:val="BodyText"/>
        <w:ind w:left="111"/>
      </w:pPr>
      <w:bookmarkStart w:name="PART 1 -  GENERAL" w:id="3"/>
      <w:bookmarkEnd w:id="3"/>
      <w:r>
        <w:rPr/>
      </w:r>
      <w:bookmarkStart w:name="_bookmark1" w:id="4"/>
      <w:bookmarkEnd w:id="4"/>
      <w:r>
        <w:rPr/>
      </w:r>
      <w:r>
        <w:rPr/>
        <w:t>PART 1 - GENERAL</w:t>
      </w:r>
    </w:p>
    <w:p>
      <w:pPr>
        <w:pStyle w:val="BodyText"/>
        <w:spacing w:before="9"/>
        <w:rPr>
          <w:sz w:val="20"/>
        </w:rPr>
      </w:pPr>
    </w:p>
    <w:p>
      <w:pPr>
        <w:pStyle w:val="ListParagraph"/>
        <w:numPr>
          <w:ilvl w:val="1"/>
          <w:numId w:val="5"/>
        </w:numPr>
        <w:tabs>
          <w:tab w:pos="688" w:val="left" w:leader="none"/>
        </w:tabs>
        <w:spacing w:line="240" w:lineRule="auto" w:before="0" w:after="0"/>
        <w:ind w:left="687" w:right="0" w:hanging="577"/>
        <w:jc w:val="left"/>
        <w:rPr>
          <w:sz w:val="22"/>
        </w:rPr>
      </w:pPr>
      <w:bookmarkStart w:name="1.01 RELATED DOCUMENTS" w:id="5"/>
      <w:bookmarkEnd w:id="5"/>
      <w:r>
        <w:rPr/>
      </w:r>
      <w:bookmarkStart w:name="_bookmark2" w:id="6"/>
      <w:bookmarkEnd w:id="6"/>
      <w:r>
        <w:rPr/>
      </w:r>
      <w:bookmarkStart w:name="_bookmark2" w:id="7"/>
      <w:bookmarkEnd w:id="7"/>
      <w:r>
        <w:rPr>
          <w:sz w:val="22"/>
        </w:rPr>
        <w:t>R</w:t>
      </w:r>
      <w:r>
        <w:rPr>
          <w:sz w:val="22"/>
        </w:rPr>
        <w:t>ELATED</w:t>
      </w:r>
      <w:r>
        <w:rPr>
          <w:spacing w:val="-2"/>
          <w:sz w:val="22"/>
        </w:rPr>
        <w:t> </w:t>
      </w:r>
      <w:r>
        <w:rPr>
          <w:sz w:val="22"/>
        </w:rPr>
        <w:t>DOCUMENTS</w:t>
      </w:r>
    </w:p>
    <w:p>
      <w:pPr>
        <w:pStyle w:val="BodyText"/>
        <w:rPr>
          <w:sz w:val="21"/>
        </w:rPr>
      </w:pPr>
    </w:p>
    <w:p>
      <w:pPr>
        <w:pStyle w:val="ListParagraph"/>
        <w:numPr>
          <w:ilvl w:val="2"/>
          <w:numId w:val="5"/>
        </w:numPr>
        <w:tabs>
          <w:tab w:pos="1119" w:val="left" w:leader="none"/>
          <w:tab w:pos="1120" w:val="left" w:leader="none"/>
        </w:tabs>
        <w:spacing w:line="240" w:lineRule="auto" w:before="0" w:after="0"/>
        <w:ind w:left="1119" w:right="286" w:hanging="432"/>
        <w:jc w:val="left"/>
        <w:rPr>
          <w:sz w:val="22"/>
        </w:rPr>
      </w:pPr>
      <w:r>
        <w:rPr>
          <w:sz w:val="22"/>
        </w:rPr>
        <w:t>Drawings and general provisions of the Contract, including General and Supplementary Conditions and Division 1 Specification Sections, apply to this</w:t>
      </w:r>
      <w:r>
        <w:rPr>
          <w:spacing w:val="-7"/>
          <w:sz w:val="22"/>
        </w:rPr>
        <w:t> </w:t>
      </w:r>
      <w:r>
        <w:rPr>
          <w:sz w:val="22"/>
        </w:rPr>
        <w:t>Section.</w:t>
      </w:r>
    </w:p>
    <w:p>
      <w:pPr>
        <w:pStyle w:val="BodyText"/>
        <w:spacing w:before="10"/>
        <w:rPr>
          <w:sz w:val="20"/>
        </w:rPr>
      </w:pPr>
    </w:p>
    <w:p>
      <w:pPr>
        <w:pStyle w:val="ListParagraph"/>
        <w:numPr>
          <w:ilvl w:val="2"/>
          <w:numId w:val="5"/>
        </w:numPr>
        <w:tabs>
          <w:tab w:pos="1119" w:val="left" w:leader="none"/>
          <w:tab w:pos="1120" w:val="left" w:leader="none"/>
        </w:tabs>
        <w:spacing w:line="240" w:lineRule="auto" w:before="1" w:after="0"/>
        <w:ind w:left="1119" w:right="0" w:hanging="433"/>
        <w:jc w:val="left"/>
        <w:rPr>
          <w:sz w:val="22"/>
        </w:rPr>
      </w:pPr>
      <w:r>
        <w:rPr>
          <w:sz w:val="22"/>
        </w:rPr>
        <w:t>The following sections apply to the work of this</w:t>
      </w:r>
      <w:r>
        <w:rPr>
          <w:spacing w:val="-11"/>
          <w:sz w:val="22"/>
        </w:rPr>
        <w:t> </w:t>
      </w:r>
      <w:r>
        <w:rPr>
          <w:sz w:val="22"/>
        </w:rPr>
        <w:t>section:</w:t>
      </w:r>
    </w:p>
    <w:p>
      <w:pPr>
        <w:pStyle w:val="BodyText"/>
        <w:spacing w:before="8"/>
        <w:rPr>
          <w:sz w:val="20"/>
        </w:rPr>
      </w:pPr>
    </w:p>
    <w:p>
      <w:pPr>
        <w:pStyle w:val="ListParagraph"/>
        <w:numPr>
          <w:ilvl w:val="3"/>
          <w:numId w:val="5"/>
        </w:numPr>
        <w:tabs>
          <w:tab w:pos="1551" w:val="left" w:leader="none"/>
          <w:tab w:pos="1552" w:val="left" w:leader="none"/>
        </w:tabs>
        <w:spacing w:line="240" w:lineRule="auto" w:before="1" w:after="0"/>
        <w:ind w:left="1551" w:right="0" w:hanging="433"/>
        <w:jc w:val="left"/>
        <w:rPr>
          <w:sz w:val="22"/>
        </w:rPr>
      </w:pPr>
      <w:r>
        <w:rPr>
          <w:sz w:val="22"/>
        </w:rPr>
        <w:t>211100 Exterior Water Supply Mains for Fire Protection</w:t>
      </w:r>
      <w:r>
        <w:rPr>
          <w:spacing w:val="-1"/>
          <w:sz w:val="22"/>
        </w:rPr>
        <w:t> </w:t>
      </w:r>
      <w:r>
        <w:rPr>
          <w:sz w:val="22"/>
        </w:rPr>
        <w:t>Service</w:t>
      </w:r>
    </w:p>
    <w:p>
      <w:pPr>
        <w:pStyle w:val="BodyText"/>
        <w:spacing w:before="8"/>
        <w:rPr>
          <w:sz w:val="20"/>
        </w:rPr>
      </w:pPr>
    </w:p>
    <w:p>
      <w:pPr>
        <w:pStyle w:val="ListParagraph"/>
        <w:numPr>
          <w:ilvl w:val="3"/>
          <w:numId w:val="5"/>
        </w:numPr>
        <w:tabs>
          <w:tab w:pos="1551" w:val="left" w:leader="none"/>
          <w:tab w:pos="1552" w:val="left" w:leader="none"/>
        </w:tabs>
        <w:spacing w:line="240" w:lineRule="auto" w:before="1" w:after="0"/>
        <w:ind w:left="1551" w:right="0" w:hanging="433"/>
        <w:jc w:val="left"/>
        <w:rPr>
          <w:sz w:val="22"/>
        </w:rPr>
      </w:pPr>
      <w:r>
        <w:rPr>
          <w:sz w:val="22"/>
        </w:rPr>
        <w:t>078413 Penetration</w:t>
      </w:r>
      <w:r>
        <w:rPr>
          <w:spacing w:val="-1"/>
          <w:sz w:val="22"/>
        </w:rPr>
        <w:t> </w:t>
      </w:r>
      <w:r>
        <w:rPr>
          <w:sz w:val="22"/>
        </w:rPr>
        <w:t>Firestopping</w:t>
      </w:r>
    </w:p>
    <w:p>
      <w:pPr>
        <w:pStyle w:val="BodyText"/>
        <w:spacing w:before="11"/>
        <w:rPr>
          <w:sz w:val="20"/>
        </w:rPr>
      </w:pPr>
    </w:p>
    <w:p>
      <w:pPr>
        <w:pStyle w:val="ListParagraph"/>
        <w:numPr>
          <w:ilvl w:val="3"/>
          <w:numId w:val="5"/>
        </w:numPr>
        <w:tabs>
          <w:tab w:pos="1551" w:val="left" w:leader="none"/>
          <w:tab w:pos="1553" w:val="left" w:leader="none"/>
        </w:tabs>
        <w:spacing w:line="240" w:lineRule="auto" w:before="0" w:after="0"/>
        <w:ind w:left="1552" w:right="0" w:hanging="434"/>
        <w:jc w:val="left"/>
        <w:rPr>
          <w:sz w:val="22"/>
        </w:rPr>
      </w:pPr>
      <w:r>
        <w:rPr>
          <w:sz w:val="22"/>
        </w:rPr>
        <w:t>238111 Fire Detection and Alarm</w:t>
      </w:r>
      <w:r>
        <w:rPr>
          <w:spacing w:val="-3"/>
          <w:sz w:val="22"/>
        </w:rPr>
        <w:t> </w:t>
      </w:r>
      <w:r>
        <w:rPr>
          <w:sz w:val="22"/>
        </w:rPr>
        <w:t>Systems</w:t>
      </w:r>
    </w:p>
    <w:p>
      <w:pPr>
        <w:pStyle w:val="BodyText"/>
        <w:spacing w:before="9"/>
        <w:rPr>
          <w:sz w:val="20"/>
        </w:rPr>
      </w:pPr>
    </w:p>
    <w:p>
      <w:pPr>
        <w:pStyle w:val="ListParagraph"/>
        <w:numPr>
          <w:ilvl w:val="3"/>
          <w:numId w:val="5"/>
        </w:numPr>
        <w:tabs>
          <w:tab w:pos="1552" w:val="left" w:leader="none"/>
          <w:tab w:pos="1553" w:val="left" w:leader="none"/>
        </w:tabs>
        <w:spacing w:line="240" w:lineRule="auto" w:before="0" w:after="0"/>
        <w:ind w:left="1552" w:right="0" w:hanging="433"/>
        <w:jc w:val="left"/>
        <w:rPr>
          <w:sz w:val="22"/>
        </w:rPr>
      </w:pPr>
      <w:r>
        <w:rPr>
          <w:sz w:val="22"/>
        </w:rPr>
        <w:t>211000 Fire Protection General</w:t>
      </w:r>
      <w:r>
        <w:rPr>
          <w:spacing w:val="2"/>
          <w:sz w:val="22"/>
        </w:rPr>
        <w:t> </w:t>
      </w:r>
      <w:r>
        <w:rPr>
          <w:sz w:val="22"/>
        </w:rPr>
        <w:t>Requirements</w:t>
      </w:r>
    </w:p>
    <w:p>
      <w:pPr>
        <w:pStyle w:val="BodyText"/>
        <w:rPr>
          <w:sz w:val="21"/>
        </w:rPr>
      </w:pPr>
    </w:p>
    <w:p>
      <w:pPr>
        <w:pStyle w:val="ListParagraph"/>
        <w:numPr>
          <w:ilvl w:val="3"/>
          <w:numId w:val="5"/>
        </w:numPr>
        <w:tabs>
          <w:tab w:pos="1552" w:val="left" w:leader="none"/>
          <w:tab w:pos="1553" w:val="left" w:leader="none"/>
        </w:tabs>
        <w:spacing w:line="240" w:lineRule="auto" w:before="0" w:after="0"/>
        <w:ind w:left="1552" w:right="0" w:hanging="433"/>
        <w:jc w:val="left"/>
        <w:rPr>
          <w:sz w:val="22"/>
        </w:rPr>
      </w:pPr>
      <w:r>
        <w:rPr>
          <w:sz w:val="22"/>
        </w:rPr>
        <w:t>213110 Fire Pump</w:t>
      </w:r>
      <w:r>
        <w:rPr>
          <w:spacing w:val="1"/>
          <w:sz w:val="22"/>
        </w:rPr>
        <w:t> </w:t>
      </w:r>
      <w:r>
        <w:rPr>
          <w:sz w:val="22"/>
        </w:rPr>
        <w:t>Systems</w:t>
      </w:r>
    </w:p>
    <w:p>
      <w:pPr>
        <w:pStyle w:val="BodyText"/>
        <w:spacing w:before="9"/>
        <w:rPr>
          <w:sz w:val="20"/>
        </w:rPr>
      </w:pPr>
    </w:p>
    <w:p>
      <w:pPr>
        <w:pStyle w:val="ListParagraph"/>
        <w:numPr>
          <w:ilvl w:val="1"/>
          <w:numId w:val="5"/>
        </w:numPr>
        <w:tabs>
          <w:tab w:pos="689" w:val="left" w:leader="none"/>
        </w:tabs>
        <w:spacing w:line="240" w:lineRule="auto" w:before="0" w:after="0"/>
        <w:ind w:left="688" w:right="0" w:hanging="577"/>
        <w:jc w:val="left"/>
        <w:rPr>
          <w:sz w:val="22"/>
        </w:rPr>
      </w:pPr>
      <w:bookmarkStart w:name="1.02 SUMMARY" w:id="8"/>
      <w:bookmarkEnd w:id="8"/>
      <w:r>
        <w:rPr/>
      </w:r>
      <w:bookmarkStart w:name="_bookmark3" w:id="9"/>
      <w:bookmarkEnd w:id="9"/>
      <w:r>
        <w:rPr/>
      </w:r>
      <w:bookmarkStart w:name="_bookmark3" w:id="10"/>
      <w:bookmarkEnd w:id="10"/>
      <w:r>
        <w:rPr>
          <w:sz w:val="22"/>
        </w:rPr>
        <w:t>S</w:t>
      </w:r>
      <w:r>
        <w:rPr>
          <w:sz w:val="22"/>
        </w:rPr>
        <w:t>UMMARY</w:t>
      </w:r>
    </w:p>
    <w:p>
      <w:pPr>
        <w:pStyle w:val="BodyText"/>
        <w:rPr>
          <w:sz w:val="21"/>
        </w:rPr>
      </w:pPr>
    </w:p>
    <w:p>
      <w:pPr>
        <w:pStyle w:val="ListParagraph"/>
        <w:numPr>
          <w:ilvl w:val="2"/>
          <w:numId w:val="5"/>
        </w:numPr>
        <w:tabs>
          <w:tab w:pos="1120" w:val="left" w:leader="none"/>
          <w:tab w:pos="1121" w:val="left" w:leader="none"/>
        </w:tabs>
        <w:spacing w:line="240" w:lineRule="auto" w:before="0" w:after="0"/>
        <w:ind w:left="1120" w:right="433" w:hanging="432"/>
        <w:jc w:val="left"/>
        <w:rPr>
          <w:sz w:val="22"/>
        </w:rPr>
      </w:pPr>
      <w:r>
        <w:rPr>
          <w:sz w:val="22"/>
        </w:rPr>
        <w:t>Scope: Provide a complete, code compliant wet pipe sprinkler system, and associated equipment, ready for</w:t>
      </w:r>
      <w:r>
        <w:rPr>
          <w:spacing w:val="-3"/>
          <w:sz w:val="22"/>
        </w:rPr>
        <w:t> </w:t>
      </w:r>
      <w:r>
        <w:rPr>
          <w:sz w:val="22"/>
        </w:rPr>
        <w:t>operation.</w:t>
      </w:r>
    </w:p>
    <w:p>
      <w:pPr>
        <w:pStyle w:val="BodyText"/>
        <w:spacing w:before="8"/>
        <w:rPr>
          <w:sz w:val="20"/>
        </w:rPr>
      </w:pPr>
    </w:p>
    <w:p>
      <w:pPr>
        <w:pStyle w:val="ListParagraph"/>
        <w:numPr>
          <w:ilvl w:val="2"/>
          <w:numId w:val="5"/>
        </w:numPr>
        <w:tabs>
          <w:tab w:pos="1119" w:val="left" w:leader="none"/>
          <w:tab w:pos="1120" w:val="left" w:leader="none"/>
        </w:tabs>
        <w:spacing w:line="240" w:lineRule="auto" w:before="0" w:after="0"/>
        <w:ind w:left="1119" w:right="369" w:hanging="432"/>
        <w:jc w:val="left"/>
        <w:rPr>
          <w:sz w:val="22"/>
        </w:rPr>
      </w:pPr>
      <w:r>
        <w:rPr>
          <w:sz w:val="22"/>
        </w:rPr>
        <w:t>The work includes designing and [modifying][installing] an automatic wet-pipe fire extinguishing sprinkler system for [[Ordinary Hazard </w:t>
      </w:r>
      <w:r>
        <w:rPr>
          <w:spacing w:val="-2"/>
          <w:sz w:val="22"/>
        </w:rPr>
        <w:t>II] </w:t>
      </w:r>
      <w:r>
        <w:rPr>
          <w:sz w:val="22"/>
        </w:rPr>
        <w:t>[Extra Hazard - Group [I] [II]] [High-Piled Storage]and uniform distribution of water by hydraulic design to afford complete fire protection coverage throughout the contract</w:t>
      </w:r>
      <w:r>
        <w:rPr>
          <w:spacing w:val="1"/>
          <w:sz w:val="22"/>
        </w:rPr>
        <w:t> </w:t>
      </w:r>
      <w:r>
        <w:rPr>
          <w:sz w:val="22"/>
        </w:rPr>
        <w:t>area.</w:t>
      </w:r>
    </w:p>
    <w:p>
      <w:pPr>
        <w:pStyle w:val="BodyText"/>
        <w:spacing w:before="10"/>
        <w:rPr>
          <w:sz w:val="20"/>
        </w:rPr>
      </w:pPr>
    </w:p>
    <w:p>
      <w:pPr>
        <w:pStyle w:val="ListParagraph"/>
        <w:numPr>
          <w:ilvl w:val="2"/>
          <w:numId w:val="5"/>
        </w:numPr>
        <w:tabs>
          <w:tab w:pos="1119" w:val="left" w:leader="none"/>
          <w:tab w:pos="1120" w:val="left" w:leader="none"/>
        </w:tabs>
        <w:spacing w:line="240" w:lineRule="auto" w:before="0" w:after="0"/>
        <w:ind w:left="1119" w:right="404" w:hanging="432"/>
        <w:jc w:val="left"/>
        <w:rPr>
          <w:sz w:val="22"/>
        </w:rPr>
      </w:pPr>
      <w:r>
        <w:rPr>
          <w:sz w:val="22"/>
        </w:rPr>
        <w:t>Existing Sprinkler Equipment: Existing sprinkler equipment shall be maintained fully operational until the new equipment has been tested and accepted by the COTR and OSHEM fire protection engineer. [After acceptance of the new equipment, all existing equipment so indicated shall be removed.]</w:t>
      </w:r>
    </w:p>
    <w:p>
      <w:pPr>
        <w:pStyle w:val="BodyText"/>
        <w:spacing w:before="11"/>
        <w:rPr>
          <w:sz w:val="20"/>
        </w:rPr>
      </w:pPr>
    </w:p>
    <w:p>
      <w:pPr>
        <w:pStyle w:val="ListParagraph"/>
        <w:numPr>
          <w:ilvl w:val="2"/>
          <w:numId w:val="5"/>
        </w:numPr>
        <w:tabs>
          <w:tab w:pos="1119" w:val="left" w:leader="none"/>
          <w:tab w:pos="1120" w:val="left" w:leader="none"/>
        </w:tabs>
        <w:spacing w:line="240" w:lineRule="auto" w:before="0" w:after="0"/>
        <w:ind w:left="1119" w:right="429" w:hanging="432"/>
        <w:jc w:val="left"/>
        <w:rPr>
          <w:sz w:val="22"/>
        </w:rPr>
      </w:pPr>
      <w:r>
        <w:rPr>
          <w:sz w:val="22"/>
        </w:rPr>
        <w:t>Authority Having Jurisdiction: Any reference in the specifications or applicable codes to the "authority having jurisdiction" shall be interpreted to mean the OSHEM Fire Protection</w:t>
      </w:r>
      <w:r>
        <w:rPr>
          <w:spacing w:val="-30"/>
          <w:sz w:val="22"/>
        </w:rPr>
        <w:t> </w:t>
      </w:r>
      <w:r>
        <w:rPr>
          <w:sz w:val="22"/>
        </w:rPr>
        <w:t>Engineer.</w:t>
      </w:r>
    </w:p>
    <w:p>
      <w:pPr>
        <w:pStyle w:val="BodyText"/>
        <w:spacing w:before="8"/>
        <w:rPr>
          <w:sz w:val="20"/>
        </w:rPr>
      </w:pPr>
    </w:p>
    <w:p>
      <w:pPr>
        <w:pStyle w:val="ListParagraph"/>
        <w:numPr>
          <w:ilvl w:val="1"/>
          <w:numId w:val="5"/>
        </w:numPr>
        <w:tabs>
          <w:tab w:pos="688" w:val="left" w:leader="none"/>
        </w:tabs>
        <w:spacing w:line="240" w:lineRule="auto" w:before="0" w:after="0"/>
        <w:ind w:left="687" w:right="0" w:hanging="577"/>
        <w:jc w:val="left"/>
        <w:rPr>
          <w:sz w:val="22"/>
        </w:rPr>
      </w:pPr>
      <w:bookmarkStart w:name="1.03 ALLOWANCES" w:id="11"/>
      <w:bookmarkEnd w:id="11"/>
      <w:r>
        <w:rPr/>
      </w:r>
      <w:bookmarkStart w:name="_bookmark4" w:id="12"/>
      <w:bookmarkEnd w:id="12"/>
      <w:r>
        <w:rPr/>
      </w:r>
      <w:bookmarkStart w:name="_bookmark4" w:id="13"/>
      <w:bookmarkEnd w:id="13"/>
      <w:r>
        <w:rPr>
          <w:sz w:val="22"/>
        </w:rPr>
        <w:t>A</w:t>
      </w:r>
      <w:r>
        <w:rPr>
          <w:sz w:val="22"/>
        </w:rPr>
        <w:t>LLOWANCES</w:t>
      </w:r>
    </w:p>
    <w:p>
      <w:pPr>
        <w:pStyle w:val="BodyText"/>
        <w:rPr>
          <w:sz w:val="21"/>
        </w:rPr>
      </w:pPr>
    </w:p>
    <w:p>
      <w:pPr>
        <w:pStyle w:val="BodyText"/>
        <w:ind w:left="687"/>
      </w:pPr>
      <w:r>
        <w:rPr/>
        <w:t>[List Allowances, if included as part of the contract. Confirm with OSHEM and COTR]</w:t>
      </w:r>
    </w:p>
    <w:p>
      <w:pPr>
        <w:pStyle w:val="BodyText"/>
        <w:spacing w:before="9"/>
        <w:rPr>
          <w:sz w:val="20"/>
        </w:rPr>
      </w:pPr>
    </w:p>
    <w:p>
      <w:pPr>
        <w:pStyle w:val="ListParagraph"/>
        <w:numPr>
          <w:ilvl w:val="1"/>
          <w:numId w:val="5"/>
        </w:numPr>
        <w:tabs>
          <w:tab w:pos="688" w:val="left" w:leader="none"/>
        </w:tabs>
        <w:spacing w:line="240" w:lineRule="auto" w:before="0" w:after="0"/>
        <w:ind w:left="687" w:right="0" w:hanging="577"/>
        <w:jc w:val="left"/>
        <w:rPr>
          <w:sz w:val="22"/>
        </w:rPr>
      </w:pPr>
      <w:bookmarkStart w:name="1.04 UNIT PRICES" w:id="14"/>
      <w:bookmarkEnd w:id="14"/>
      <w:r>
        <w:rPr/>
      </w:r>
      <w:bookmarkStart w:name="_bookmark5" w:id="15"/>
      <w:bookmarkEnd w:id="15"/>
      <w:r>
        <w:rPr/>
      </w:r>
      <w:bookmarkStart w:name="_bookmark5" w:id="16"/>
      <w:bookmarkEnd w:id="16"/>
      <w:r>
        <w:rPr>
          <w:sz w:val="22"/>
        </w:rPr>
        <w:t>U</w:t>
      </w:r>
      <w:r>
        <w:rPr>
          <w:sz w:val="22"/>
        </w:rPr>
        <w:t>NIT</w:t>
      </w:r>
      <w:r>
        <w:rPr>
          <w:spacing w:val="1"/>
          <w:sz w:val="22"/>
        </w:rPr>
        <w:t> </w:t>
      </w:r>
      <w:r>
        <w:rPr>
          <w:sz w:val="22"/>
        </w:rPr>
        <w:t>PRICES</w:t>
      </w:r>
    </w:p>
    <w:p>
      <w:pPr>
        <w:pStyle w:val="BodyText"/>
        <w:rPr>
          <w:sz w:val="21"/>
        </w:rPr>
      </w:pPr>
    </w:p>
    <w:p>
      <w:pPr>
        <w:pStyle w:val="BodyText"/>
        <w:ind w:left="687"/>
      </w:pPr>
      <w:r>
        <w:rPr/>
        <w:t>[List Unit Prices, if included as part of the contract. Confirm with OSHEM and COTR]</w:t>
      </w:r>
    </w:p>
    <w:p>
      <w:pPr>
        <w:spacing w:after="0"/>
        <w:sectPr>
          <w:footerReference w:type="default" r:id="rId6"/>
          <w:pgSz w:w="12240" w:h="15840"/>
          <w:pgMar w:footer="771" w:header="0" w:top="1200" w:bottom="960" w:left="1040" w:right="1040"/>
          <w:pgNumType w:start="1"/>
        </w:sectPr>
      </w:pPr>
    </w:p>
    <w:p>
      <w:pPr>
        <w:pStyle w:val="ListParagraph"/>
        <w:numPr>
          <w:ilvl w:val="1"/>
          <w:numId w:val="5"/>
        </w:numPr>
        <w:tabs>
          <w:tab w:pos="689" w:val="left" w:leader="none"/>
        </w:tabs>
        <w:spacing w:line="240" w:lineRule="auto" w:before="66" w:after="0"/>
        <w:ind w:left="688" w:right="0" w:hanging="577"/>
        <w:jc w:val="left"/>
        <w:rPr>
          <w:sz w:val="22"/>
        </w:rPr>
      </w:pPr>
      <w:bookmarkStart w:name="1.05 DEFINITIONS" w:id="17"/>
      <w:bookmarkEnd w:id="17"/>
      <w:r>
        <w:rPr/>
      </w:r>
      <w:bookmarkStart w:name="_bookmark6" w:id="18"/>
      <w:bookmarkEnd w:id="18"/>
      <w:r>
        <w:rPr/>
      </w:r>
      <w:bookmarkStart w:name="_bookmark6" w:id="19"/>
      <w:bookmarkEnd w:id="19"/>
      <w:r>
        <w:rPr>
          <w:sz w:val="22"/>
        </w:rPr>
        <w:t>D</w:t>
      </w:r>
      <w:r>
        <w:rPr>
          <w:sz w:val="22"/>
        </w:rPr>
        <w:t>EFINITIONS</w:t>
      </w:r>
    </w:p>
    <w:p>
      <w:pPr>
        <w:pStyle w:val="BodyText"/>
        <w:spacing w:before="8"/>
        <w:rPr>
          <w:sz w:val="20"/>
        </w:rPr>
      </w:pPr>
    </w:p>
    <w:p>
      <w:pPr>
        <w:pStyle w:val="ListParagraph"/>
        <w:numPr>
          <w:ilvl w:val="2"/>
          <w:numId w:val="5"/>
        </w:numPr>
        <w:tabs>
          <w:tab w:pos="1020" w:val="left" w:leader="none"/>
        </w:tabs>
        <w:spacing w:line="240" w:lineRule="auto" w:before="0" w:after="0"/>
        <w:ind w:left="1019" w:right="0" w:hanging="332"/>
        <w:jc w:val="left"/>
        <w:rPr>
          <w:sz w:val="22"/>
        </w:rPr>
      </w:pPr>
      <w:r>
        <w:rPr>
          <w:sz w:val="22"/>
        </w:rPr>
        <w:t>COTR: Contracting Officer Technical</w:t>
      </w:r>
      <w:r>
        <w:rPr>
          <w:spacing w:val="-4"/>
          <w:sz w:val="22"/>
        </w:rPr>
        <w:t> </w:t>
      </w:r>
      <w:r>
        <w:rPr>
          <w:sz w:val="22"/>
        </w:rPr>
        <w:t>Representative</w:t>
      </w:r>
    </w:p>
    <w:p>
      <w:pPr>
        <w:pStyle w:val="BodyText"/>
        <w:rPr>
          <w:sz w:val="21"/>
        </w:rPr>
      </w:pPr>
    </w:p>
    <w:p>
      <w:pPr>
        <w:pStyle w:val="ListParagraph"/>
        <w:numPr>
          <w:ilvl w:val="2"/>
          <w:numId w:val="5"/>
        </w:numPr>
        <w:tabs>
          <w:tab w:pos="1020" w:val="left" w:leader="none"/>
        </w:tabs>
        <w:spacing w:line="240" w:lineRule="auto" w:before="0" w:after="0"/>
        <w:ind w:left="1019" w:right="0" w:hanging="332"/>
        <w:jc w:val="left"/>
        <w:rPr>
          <w:sz w:val="22"/>
        </w:rPr>
      </w:pPr>
      <w:r>
        <w:rPr>
          <w:sz w:val="22"/>
        </w:rPr>
        <w:t>FM: FM Global (Factory</w:t>
      </w:r>
      <w:r>
        <w:rPr>
          <w:spacing w:val="-5"/>
          <w:sz w:val="22"/>
        </w:rPr>
        <w:t> </w:t>
      </w:r>
      <w:r>
        <w:rPr>
          <w:sz w:val="22"/>
        </w:rPr>
        <w:t>Mutual)</w:t>
      </w:r>
    </w:p>
    <w:p>
      <w:pPr>
        <w:pStyle w:val="BodyText"/>
        <w:spacing w:before="9"/>
        <w:rPr>
          <w:sz w:val="20"/>
        </w:rPr>
      </w:pPr>
    </w:p>
    <w:p>
      <w:pPr>
        <w:pStyle w:val="ListParagraph"/>
        <w:numPr>
          <w:ilvl w:val="2"/>
          <w:numId w:val="5"/>
        </w:numPr>
        <w:tabs>
          <w:tab w:pos="1020" w:val="left" w:leader="none"/>
        </w:tabs>
        <w:spacing w:line="240" w:lineRule="auto" w:before="0" w:after="0"/>
        <w:ind w:left="1019" w:right="0" w:hanging="332"/>
        <w:jc w:val="left"/>
        <w:rPr>
          <w:sz w:val="22"/>
        </w:rPr>
      </w:pPr>
      <w:r>
        <w:rPr>
          <w:sz w:val="22"/>
        </w:rPr>
        <w:t>FPE: Fire Protection Engineer</w:t>
      </w:r>
    </w:p>
    <w:p>
      <w:pPr>
        <w:pStyle w:val="BodyText"/>
        <w:rPr>
          <w:sz w:val="21"/>
        </w:rPr>
      </w:pPr>
    </w:p>
    <w:p>
      <w:pPr>
        <w:pStyle w:val="ListParagraph"/>
        <w:numPr>
          <w:ilvl w:val="2"/>
          <w:numId w:val="5"/>
        </w:numPr>
        <w:tabs>
          <w:tab w:pos="1020" w:val="left" w:leader="none"/>
        </w:tabs>
        <w:spacing w:line="240" w:lineRule="auto" w:before="0" w:after="0"/>
        <w:ind w:left="1019" w:right="0" w:hanging="332"/>
        <w:jc w:val="left"/>
        <w:rPr>
          <w:sz w:val="22"/>
        </w:rPr>
      </w:pPr>
      <w:r>
        <w:rPr>
          <w:sz w:val="22"/>
        </w:rPr>
        <w:t>Furnish: To supply the stated equipment or</w:t>
      </w:r>
      <w:r>
        <w:rPr>
          <w:spacing w:val="-6"/>
          <w:sz w:val="22"/>
        </w:rPr>
        <w:t> </w:t>
      </w:r>
      <w:r>
        <w:rPr>
          <w:sz w:val="22"/>
        </w:rPr>
        <w:t>materials</w:t>
      </w:r>
    </w:p>
    <w:p>
      <w:pPr>
        <w:pStyle w:val="BodyText"/>
        <w:spacing w:before="9"/>
        <w:rPr>
          <w:sz w:val="20"/>
        </w:rPr>
      </w:pPr>
    </w:p>
    <w:p>
      <w:pPr>
        <w:pStyle w:val="ListParagraph"/>
        <w:numPr>
          <w:ilvl w:val="2"/>
          <w:numId w:val="5"/>
        </w:numPr>
        <w:tabs>
          <w:tab w:pos="1020" w:val="left" w:leader="none"/>
        </w:tabs>
        <w:spacing w:line="240" w:lineRule="auto" w:before="0" w:after="0"/>
        <w:ind w:left="1019" w:right="0" w:hanging="332"/>
        <w:jc w:val="left"/>
        <w:rPr>
          <w:sz w:val="22"/>
        </w:rPr>
      </w:pPr>
      <w:r>
        <w:rPr>
          <w:sz w:val="22"/>
        </w:rPr>
        <w:t>Install: To set in position and connect or adjust for</w:t>
      </w:r>
      <w:r>
        <w:rPr>
          <w:spacing w:val="-10"/>
          <w:sz w:val="22"/>
        </w:rPr>
        <w:t> </w:t>
      </w:r>
      <w:r>
        <w:rPr>
          <w:sz w:val="22"/>
        </w:rPr>
        <w:t>use</w:t>
      </w:r>
    </w:p>
    <w:p>
      <w:pPr>
        <w:pStyle w:val="BodyText"/>
        <w:spacing w:before="9"/>
        <w:rPr>
          <w:sz w:val="20"/>
        </w:rPr>
      </w:pPr>
    </w:p>
    <w:p>
      <w:pPr>
        <w:pStyle w:val="ListParagraph"/>
        <w:numPr>
          <w:ilvl w:val="2"/>
          <w:numId w:val="5"/>
        </w:numPr>
        <w:tabs>
          <w:tab w:pos="1020" w:val="left" w:leader="none"/>
        </w:tabs>
        <w:spacing w:line="240" w:lineRule="auto" w:before="0" w:after="0"/>
        <w:ind w:left="1019" w:right="0" w:hanging="332"/>
        <w:jc w:val="left"/>
        <w:rPr>
          <w:sz w:val="22"/>
        </w:rPr>
      </w:pPr>
      <w:r>
        <w:rPr>
          <w:sz w:val="22"/>
        </w:rPr>
        <w:t>NFPA: National Fire Protection</w:t>
      </w:r>
      <w:r>
        <w:rPr>
          <w:spacing w:val="1"/>
          <w:sz w:val="22"/>
        </w:rPr>
        <w:t> </w:t>
      </w:r>
      <w:r>
        <w:rPr>
          <w:sz w:val="22"/>
        </w:rPr>
        <w:t>Association</w:t>
      </w:r>
    </w:p>
    <w:p>
      <w:pPr>
        <w:pStyle w:val="BodyText"/>
        <w:rPr>
          <w:sz w:val="21"/>
        </w:rPr>
      </w:pPr>
    </w:p>
    <w:p>
      <w:pPr>
        <w:pStyle w:val="ListParagraph"/>
        <w:numPr>
          <w:ilvl w:val="2"/>
          <w:numId w:val="5"/>
        </w:numPr>
        <w:tabs>
          <w:tab w:pos="1020" w:val="left" w:leader="none"/>
        </w:tabs>
        <w:spacing w:line="240" w:lineRule="auto" w:before="0" w:after="0"/>
        <w:ind w:left="1019" w:right="0" w:hanging="332"/>
        <w:jc w:val="left"/>
        <w:rPr>
          <w:sz w:val="22"/>
        </w:rPr>
      </w:pPr>
      <w:r>
        <w:rPr>
          <w:sz w:val="22"/>
        </w:rPr>
        <w:t>NICET: National Institute for Certification in Engineering</w:t>
      </w:r>
      <w:r>
        <w:rPr>
          <w:spacing w:val="-5"/>
          <w:sz w:val="22"/>
        </w:rPr>
        <w:t> </w:t>
      </w:r>
      <w:r>
        <w:rPr>
          <w:sz w:val="22"/>
        </w:rPr>
        <w:t>Technologies</w:t>
      </w:r>
    </w:p>
    <w:p>
      <w:pPr>
        <w:pStyle w:val="BodyText"/>
        <w:spacing w:before="9"/>
        <w:rPr>
          <w:sz w:val="20"/>
        </w:rPr>
      </w:pPr>
    </w:p>
    <w:p>
      <w:pPr>
        <w:pStyle w:val="ListParagraph"/>
        <w:numPr>
          <w:ilvl w:val="2"/>
          <w:numId w:val="5"/>
        </w:numPr>
        <w:tabs>
          <w:tab w:pos="1020" w:val="left" w:leader="none"/>
        </w:tabs>
        <w:spacing w:line="240" w:lineRule="auto" w:before="0" w:after="0"/>
        <w:ind w:left="1019" w:right="0" w:hanging="332"/>
        <w:jc w:val="left"/>
        <w:rPr>
          <w:sz w:val="22"/>
        </w:rPr>
      </w:pPr>
      <w:r>
        <w:rPr>
          <w:sz w:val="22"/>
        </w:rPr>
        <w:t>OSHEM: Office of Safety Health and Environmental</w:t>
      </w:r>
      <w:r>
        <w:rPr>
          <w:spacing w:val="-5"/>
          <w:sz w:val="22"/>
        </w:rPr>
        <w:t> </w:t>
      </w:r>
      <w:r>
        <w:rPr>
          <w:sz w:val="22"/>
        </w:rPr>
        <w:t>Management</w:t>
      </w:r>
    </w:p>
    <w:p>
      <w:pPr>
        <w:pStyle w:val="BodyText"/>
        <w:rPr>
          <w:sz w:val="21"/>
        </w:rPr>
      </w:pPr>
    </w:p>
    <w:p>
      <w:pPr>
        <w:pStyle w:val="ListParagraph"/>
        <w:numPr>
          <w:ilvl w:val="2"/>
          <w:numId w:val="5"/>
        </w:numPr>
        <w:tabs>
          <w:tab w:pos="1019" w:val="left" w:leader="none"/>
          <w:tab w:pos="1020" w:val="left" w:leader="none"/>
        </w:tabs>
        <w:spacing w:line="240" w:lineRule="auto" w:before="0" w:after="0"/>
        <w:ind w:left="1019" w:right="0" w:hanging="332"/>
        <w:jc w:val="left"/>
        <w:rPr>
          <w:sz w:val="22"/>
        </w:rPr>
      </w:pPr>
      <w:r>
        <w:rPr>
          <w:sz w:val="22"/>
        </w:rPr>
        <w:t>Provide: To furnish and install the stated equipment or</w:t>
      </w:r>
      <w:r>
        <w:rPr>
          <w:spacing w:val="-10"/>
          <w:sz w:val="22"/>
        </w:rPr>
        <w:t> </w:t>
      </w:r>
      <w:r>
        <w:rPr>
          <w:sz w:val="22"/>
        </w:rPr>
        <w:t>materials</w:t>
      </w:r>
    </w:p>
    <w:p>
      <w:pPr>
        <w:pStyle w:val="BodyText"/>
        <w:spacing w:before="9"/>
        <w:rPr>
          <w:sz w:val="20"/>
        </w:rPr>
      </w:pPr>
    </w:p>
    <w:p>
      <w:pPr>
        <w:pStyle w:val="ListParagraph"/>
        <w:numPr>
          <w:ilvl w:val="2"/>
          <w:numId w:val="5"/>
        </w:numPr>
        <w:tabs>
          <w:tab w:pos="1013" w:val="left" w:leader="none"/>
        </w:tabs>
        <w:spacing w:line="240" w:lineRule="auto" w:before="0" w:after="0"/>
        <w:ind w:left="1012" w:right="0" w:hanging="325"/>
        <w:jc w:val="left"/>
        <w:rPr>
          <w:sz w:val="22"/>
        </w:rPr>
      </w:pPr>
      <w:r>
        <w:rPr>
          <w:sz w:val="22"/>
        </w:rPr>
        <w:t>UL: Underwriters Laboratories</w:t>
      </w:r>
    </w:p>
    <w:p>
      <w:pPr>
        <w:pStyle w:val="BodyText"/>
        <w:spacing w:before="9"/>
        <w:rPr>
          <w:sz w:val="20"/>
        </w:rPr>
      </w:pPr>
    </w:p>
    <w:p>
      <w:pPr>
        <w:pStyle w:val="ListParagraph"/>
        <w:numPr>
          <w:ilvl w:val="1"/>
          <w:numId w:val="5"/>
        </w:numPr>
        <w:tabs>
          <w:tab w:pos="689" w:val="left" w:leader="none"/>
        </w:tabs>
        <w:spacing w:line="240" w:lineRule="auto" w:before="0" w:after="0"/>
        <w:ind w:left="688" w:right="0" w:hanging="577"/>
        <w:jc w:val="left"/>
        <w:rPr>
          <w:sz w:val="22"/>
        </w:rPr>
      </w:pPr>
      <w:bookmarkStart w:name="1.06 SYSTEM DESCRIPTION:" w:id="20"/>
      <w:bookmarkEnd w:id="20"/>
      <w:r>
        <w:rPr/>
      </w:r>
      <w:bookmarkStart w:name="_bookmark7" w:id="21"/>
      <w:bookmarkEnd w:id="21"/>
      <w:r>
        <w:rPr/>
      </w:r>
      <w:bookmarkStart w:name="_bookmark7" w:id="22"/>
      <w:bookmarkEnd w:id="22"/>
      <w:r>
        <w:rPr>
          <w:sz w:val="22"/>
        </w:rPr>
        <w:t>S</w:t>
      </w:r>
      <w:r>
        <w:rPr>
          <w:sz w:val="22"/>
        </w:rPr>
        <w:t>YSTEM</w:t>
      </w:r>
      <w:r>
        <w:rPr>
          <w:spacing w:val="-1"/>
          <w:sz w:val="22"/>
        </w:rPr>
        <w:t> </w:t>
      </w:r>
      <w:r>
        <w:rPr>
          <w:sz w:val="22"/>
        </w:rPr>
        <w:t>DESCRIPTION:</w:t>
      </w:r>
    </w:p>
    <w:p>
      <w:pPr>
        <w:pStyle w:val="BodyText"/>
        <w:rPr>
          <w:sz w:val="21"/>
        </w:rPr>
      </w:pPr>
    </w:p>
    <w:p>
      <w:pPr>
        <w:pStyle w:val="ListParagraph"/>
        <w:numPr>
          <w:ilvl w:val="2"/>
          <w:numId w:val="5"/>
        </w:numPr>
        <w:tabs>
          <w:tab w:pos="1121" w:val="left" w:leader="none"/>
        </w:tabs>
        <w:spacing w:line="240" w:lineRule="auto" w:before="0" w:after="0"/>
        <w:ind w:left="1120" w:right="107" w:hanging="432"/>
        <w:jc w:val="both"/>
        <w:rPr>
          <w:sz w:val="22"/>
        </w:rPr>
      </w:pPr>
      <w:r>
        <w:rPr>
          <w:sz w:val="22"/>
        </w:rPr>
        <w:t>The design shall conform to NFPA 13 and the requirements specified herein. Design of  the automatic wet pipe sprinkler system shall be for [[Ordinary Hazard </w:t>
      </w:r>
      <w:r>
        <w:rPr>
          <w:spacing w:val="-2"/>
          <w:sz w:val="22"/>
        </w:rPr>
        <w:t>II] </w:t>
      </w:r>
      <w:r>
        <w:rPr>
          <w:sz w:val="22"/>
        </w:rPr>
        <w:t>[Extra Hazard - Group [I] [II]] [High-Piled Storage] occupancy by hydraulic calculation. The design, equipment, materials, installation, workmanship, examination, inspection and testing shall be in strict accordance with NFPA 13, except as modified</w:t>
      </w:r>
      <w:r>
        <w:rPr>
          <w:spacing w:val="-1"/>
          <w:sz w:val="22"/>
        </w:rPr>
        <w:t> </w:t>
      </w:r>
      <w:r>
        <w:rPr>
          <w:sz w:val="22"/>
        </w:rPr>
        <w:t>herein.</w:t>
      </w:r>
    </w:p>
    <w:p>
      <w:pPr>
        <w:pStyle w:val="BodyText"/>
        <w:spacing w:before="9"/>
        <w:rPr>
          <w:sz w:val="20"/>
        </w:rPr>
      </w:pPr>
    </w:p>
    <w:p>
      <w:pPr>
        <w:pStyle w:val="ListParagraph"/>
        <w:numPr>
          <w:ilvl w:val="2"/>
          <w:numId w:val="5"/>
        </w:numPr>
        <w:tabs>
          <w:tab w:pos="1120" w:val="left" w:leader="none"/>
        </w:tabs>
        <w:spacing w:line="240" w:lineRule="auto" w:before="1" w:after="0"/>
        <w:ind w:left="1119" w:right="108" w:hanging="432"/>
        <w:jc w:val="both"/>
        <w:rPr>
          <w:sz w:val="22"/>
        </w:rPr>
      </w:pPr>
      <w:r>
        <w:rPr>
          <w:sz w:val="22"/>
        </w:rPr>
        <w:t>The system shall include all materials, accessories, and equipment inside and outside the building to provide a system complete and ready for use. Refer to Section 211100 for Installation of Exterior Water Supply Mains for Fire Protection</w:t>
      </w:r>
      <w:r>
        <w:rPr>
          <w:spacing w:val="-7"/>
          <w:sz w:val="22"/>
        </w:rPr>
        <w:t> </w:t>
      </w:r>
      <w:r>
        <w:rPr>
          <w:sz w:val="22"/>
        </w:rPr>
        <w:t>Service.</w:t>
      </w:r>
    </w:p>
    <w:p>
      <w:pPr>
        <w:pStyle w:val="BodyText"/>
        <w:spacing w:before="9"/>
        <w:rPr>
          <w:sz w:val="20"/>
        </w:rPr>
      </w:pPr>
    </w:p>
    <w:p>
      <w:pPr>
        <w:pStyle w:val="ListParagraph"/>
        <w:numPr>
          <w:ilvl w:val="2"/>
          <w:numId w:val="5"/>
        </w:numPr>
        <w:tabs>
          <w:tab w:pos="1120" w:val="left" w:leader="none"/>
        </w:tabs>
        <w:spacing w:line="240" w:lineRule="auto" w:before="0" w:after="0"/>
        <w:ind w:left="1119" w:right="107" w:hanging="432"/>
        <w:jc w:val="both"/>
        <w:rPr>
          <w:sz w:val="22"/>
        </w:rPr>
      </w:pPr>
      <w:r>
        <w:rPr>
          <w:sz w:val="22"/>
        </w:rPr>
        <w:t>Design and provide each system giving full consideration to obstructions, blind spaces, piping, electrical equipment, duct work and other construction and equipment in accordance with detailed drawings to be submitted for</w:t>
      </w:r>
      <w:r>
        <w:rPr>
          <w:spacing w:val="-4"/>
          <w:sz w:val="22"/>
        </w:rPr>
        <w:t> </w:t>
      </w:r>
      <w:r>
        <w:rPr>
          <w:sz w:val="22"/>
        </w:rPr>
        <w:t>approval.</w:t>
      </w:r>
    </w:p>
    <w:p>
      <w:pPr>
        <w:pStyle w:val="BodyText"/>
        <w:spacing w:before="9"/>
        <w:rPr>
          <w:sz w:val="20"/>
        </w:rPr>
      </w:pPr>
    </w:p>
    <w:p>
      <w:pPr>
        <w:pStyle w:val="ListParagraph"/>
        <w:numPr>
          <w:ilvl w:val="2"/>
          <w:numId w:val="5"/>
        </w:numPr>
        <w:tabs>
          <w:tab w:pos="1120" w:val="left" w:leader="none"/>
        </w:tabs>
        <w:spacing w:line="240" w:lineRule="auto" w:before="0" w:after="0"/>
        <w:ind w:left="1119" w:right="108" w:hanging="432"/>
        <w:jc w:val="both"/>
        <w:rPr>
          <w:sz w:val="22"/>
        </w:rPr>
      </w:pPr>
      <w:r>
        <w:rPr>
          <w:sz w:val="22"/>
        </w:rPr>
        <w:t>Equipment for fire protection service shall be UL listed or FM approved for use in wet pipe sprinkler systems.</w:t>
      </w:r>
    </w:p>
    <w:p>
      <w:pPr>
        <w:pStyle w:val="BodyText"/>
        <w:spacing w:before="10"/>
        <w:rPr>
          <w:sz w:val="20"/>
        </w:rPr>
      </w:pPr>
    </w:p>
    <w:p>
      <w:pPr>
        <w:pStyle w:val="ListParagraph"/>
        <w:numPr>
          <w:ilvl w:val="2"/>
          <w:numId w:val="5"/>
        </w:numPr>
        <w:tabs>
          <w:tab w:pos="1120" w:val="left" w:leader="none"/>
        </w:tabs>
        <w:spacing w:line="240" w:lineRule="auto" w:before="1" w:after="0"/>
        <w:ind w:left="1119" w:right="110" w:hanging="433"/>
        <w:jc w:val="both"/>
        <w:rPr>
          <w:sz w:val="22"/>
        </w:rPr>
      </w:pPr>
      <w:r>
        <w:rPr>
          <w:sz w:val="22"/>
        </w:rPr>
        <w:t>In the NFPA publications referred to herein, the advisory provisions shall be considered mandatory, as though the word "shall" had been substituted for "should," wherever it</w:t>
      </w:r>
      <w:r>
        <w:rPr>
          <w:spacing w:val="-8"/>
          <w:sz w:val="22"/>
        </w:rPr>
        <w:t> </w:t>
      </w:r>
      <w:r>
        <w:rPr>
          <w:sz w:val="22"/>
        </w:rPr>
        <w:t>appears.</w:t>
      </w:r>
    </w:p>
    <w:p>
      <w:pPr>
        <w:pStyle w:val="BodyText"/>
        <w:spacing w:before="10"/>
        <w:rPr>
          <w:sz w:val="20"/>
        </w:rPr>
      </w:pPr>
    </w:p>
    <w:p>
      <w:pPr>
        <w:pStyle w:val="ListParagraph"/>
        <w:numPr>
          <w:ilvl w:val="1"/>
          <w:numId w:val="5"/>
        </w:numPr>
        <w:tabs>
          <w:tab w:pos="688" w:val="left" w:leader="none"/>
        </w:tabs>
        <w:spacing w:line="240" w:lineRule="auto" w:before="0" w:after="0"/>
        <w:ind w:left="687" w:right="0" w:hanging="577"/>
        <w:jc w:val="left"/>
        <w:rPr>
          <w:sz w:val="22"/>
        </w:rPr>
      </w:pPr>
      <w:bookmarkStart w:name="1.07 PERFORMANCE REQUIREMENTS" w:id="23"/>
      <w:bookmarkEnd w:id="23"/>
      <w:r>
        <w:rPr/>
      </w:r>
      <w:bookmarkStart w:name="_bookmark8" w:id="24"/>
      <w:bookmarkEnd w:id="24"/>
      <w:r>
        <w:rPr/>
      </w:r>
      <w:bookmarkStart w:name="_bookmark8" w:id="25"/>
      <w:bookmarkEnd w:id="25"/>
      <w:r>
        <w:rPr>
          <w:sz w:val="22"/>
        </w:rPr>
        <w:t>PER</w:t>
      </w:r>
      <w:r>
        <w:rPr>
          <w:sz w:val="22"/>
        </w:rPr>
        <w:t>FORMANCE</w:t>
      </w:r>
      <w:r>
        <w:rPr>
          <w:spacing w:val="-2"/>
          <w:sz w:val="22"/>
        </w:rPr>
        <w:t> </w:t>
      </w:r>
      <w:r>
        <w:rPr>
          <w:sz w:val="22"/>
        </w:rPr>
        <w:t>REQUIREMENTS</w:t>
      </w:r>
    </w:p>
    <w:p>
      <w:pPr>
        <w:pStyle w:val="BodyText"/>
        <w:spacing w:before="9"/>
        <w:rPr>
          <w:sz w:val="20"/>
        </w:rPr>
      </w:pPr>
    </w:p>
    <w:p>
      <w:pPr>
        <w:pStyle w:val="ListParagraph"/>
        <w:numPr>
          <w:ilvl w:val="2"/>
          <w:numId w:val="5"/>
        </w:numPr>
        <w:tabs>
          <w:tab w:pos="1120" w:val="left" w:leader="none"/>
        </w:tabs>
        <w:spacing w:line="240" w:lineRule="auto" w:before="0" w:after="0"/>
        <w:ind w:left="1119" w:right="109" w:hanging="432"/>
        <w:jc w:val="both"/>
        <w:rPr>
          <w:sz w:val="22"/>
        </w:rPr>
      </w:pPr>
      <w:r>
        <w:rPr>
          <w:sz w:val="22"/>
        </w:rPr>
        <w:t>Water Distribution: Distribution shall be uniform throughout the area which it is assumed the sprinkler heads will open. Variation in discharge from individual heads in the hydraulically most remote area shall be between 100 and 120 percent of the specified</w:t>
      </w:r>
      <w:r>
        <w:rPr>
          <w:spacing w:val="-12"/>
          <w:sz w:val="22"/>
        </w:rPr>
        <w:t> </w:t>
      </w:r>
      <w:r>
        <w:rPr>
          <w:sz w:val="22"/>
        </w:rPr>
        <w:t>density.</w:t>
      </w:r>
    </w:p>
    <w:p>
      <w:pPr>
        <w:pStyle w:val="BodyText"/>
        <w:rPr>
          <w:sz w:val="21"/>
        </w:rPr>
      </w:pPr>
    </w:p>
    <w:p>
      <w:pPr>
        <w:pStyle w:val="ListParagraph"/>
        <w:numPr>
          <w:ilvl w:val="2"/>
          <w:numId w:val="5"/>
        </w:numPr>
        <w:tabs>
          <w:tab w:pos="1119" w:val="left" w:leader="none"/>
          <w:tab w:pos="1120" w:val="left" w:leader="none"/>
        </w:tabs>
        <w:spacing w:line="240" w:lineRule="auto" w:before="0" w:after="0"/>
        <w:ind w:left="1119" w:right="763" w:hanging="432"/>
        <w:jc w:val="left"/>
        <w:rPr>
          <w:sz w:val="22"/>
        </w:rPr>
      </w:pPr>
      <w:r>
        <w:rPr>
          <w:sz w:val="22"/>
        </w:rPr>
        <w:t>Piping Restrictions: Piping is prohibited in the following areas, except when solely supplying sprinklers in such</w:t>
      </w:r>
      <w:r>
        <w:rPr>
          <w:spacing w:val="-9"/>
          <w:sz w:val="22"/>
        </w:rPr>
        <w:t> </w:t>
      </w:r>
      <w:r>
        <w:rPr>
          <w:sz w:val="22"/>
        </w:rPr>
        <w:t>areas:</w:t>
      </w:r>
    </w:p>
    <w:p>
      <w:pPr>
        <w:pStyle w:val="BodyText"/>
        <w:spacing w:before="8"/>
        <w:rPr>
          <w:sz w:val="20"/>
        </w:rPr>
      </w:pPr>
    </w:p>
    <w:p>
      <w:pPr>
        <w:pStyle w:val="ListParagraph"/>
        <w:numPr>
          <w:ilvl w:val="3"/>
          <w:numId w:val="5"/>
        </w:numPr>
        <w:tabs>
          <w:tab w:pos="1551" w:val="left" w:leader="none"/>
          <w:tab w:pos="1552" w:val="left" w:leader="none"/>
        </w:tabs>
        <w:spacing w:line="240" w:lineRule="auto" w:before="0" w:after="0"/>
        <w:ind w:left="1551" w:right="0" w:hanging="433"/>
        <w:jc w:val="left"/>
        <w:rPr>
          <w:sz w:val="22"/>
        </w:rPr>
      </w:pPr>
      <w:r>
        <w:rPr>
          <w:sz w:val="22"/>
        </w:rPr>
        <w:t>Transformer, switchgear, or similar</w:t>
      </w:r>
      <w:r>
        <w:rPr>
          <w:spacing w:val="-5"/>
          <w:sz w:val="22"/>
        </w:rPr>
        <w:t> </w:t>
      </w:r>
      <w:r>
        <w:rPr>
          <w:sz w:val="22"/>
        </w:rPr>
        <w:t>rooms</w:t>
      </w:r>
    </w:p>
    <w:p>
      <w:pPr>
        <w:spacing w:after="0" w:line="240" w:lineRule="auto"/>
        <w:jc w:val="left"/>
        <w:rPr>
          <w:sz w:val="22"/>
        </w:rPr>
        <w:sectPr>
          <w:pgSz w:w="12240" w:h="15840"/>
          <w:pgMar w:header="0" w:footer="771" w:top="1080" w:bottom="960" w:left="1040" w:right="1040"/>
        </w:sectPr>
      </w:pPr>
    </w:p>
    <w:p>
      <w:pPr>
        <w:pStyle w:val="ListParagraph"/>
        <w:numPr>
          <w:ilvl w:val="3"/>
          <w:numId w:val="5"/>
        </w:numPr>
        <w:tabs>
          <w:tab w:pos="1552" w:val="left" w:leader="none"/>
          <w:tab w:pos="1553" w:val="left" w:leader="none"/>
        </w:tabs>
        <w:spacing w:line="240" w:lineRule="auto" w:before="66" w:after="0"/>
        <w:ind w:left="1552" w:right="0" w:hanging="433"/>
        <w:jc w:val="left"/>
        <w:rPr>
          <w:sz w:val="22"/>
        </w:rPr>
      </w:pPr>
      <w:r>
        <w:rPr>
          <w:sz w:val="22"/>
        </w:rPr>
        <w:t>Elevator machine rooms and elevator</w:t>
      </w:r>
      <w:r>
        <w:rPr>
          <w:spacing w:val="-4"/>
          <w:sz w:val="22"/>
        </w:rPr>
        <w:t> </w:t>
      </w:r>
      <w:r>
        <w:rPr>
          <w:sz w:val="22"/>
        </w:rPr>
        <w:t>shafts.</w:t>
      </w:r>
    </w:p>
    <w:p>
      <w:pPr>
        <w:pStyle w:val="BodyText"/>
        <w:spacing w:before="8"/>
        <w:rPr>
          <w:sz w:val="20"/>
        </w:rPr>
      </w:pPr>
    </w:p>
    <w:p>
      <w:pPr>
        <w:pStyle w:val="ListParagraph"/>
        <w:numPr>
          <w:ilvl w:val="3"/>
          <w:numId w:val="5"/>
        </w:numPr>
        <w:tabs>
          <w:tab w:pos="1552" w:val="left" w:leader="none"/>
          <w:tab w:pos="1553" w:val="left" w:leader="none"/>
        </w:tabs>
        <w:spacing w:line="240" w:lineRule="auto" w:before="0" w:after="0"/>
        <w:ind w:left="1552" w:right="0" w:hanging="434"/>
        <w:jc w:val="left"/>
        <w:rPr>
          <w:sz w:val="22"/>
        </w:rPr>
      </w:pPr>
      <w:r>
        <w:rPr>
          <w:sz w:val="22"/>
        </w:rPr>
        <w:t>IT Computer spaces (mission</w:t>
      </w:r>
      <w:r>
        <w:rPr>
          <w:spacing w:val="2"/>
          <w:sz w:val="22"/>
        </w:rPr>
        <w:t> </w:t>
      </w:r>
      <w:r>
        <w:rPr>
          <w:sz w:val="22"/>
        </w:rPr>
        <w:t>critical).</w:t>
      </w:r>
    </w:p>
    <w:p>
      <w:pPr>
        <w:pStyle w:val="BodyText"/>
        <w:rPr>
          <w:sz w:val="21"/>
        </w:rPr>
      </w:pPr>
    </w:p>
    <w:p>
      <w:pPr>
        <w:pStyle w:val="ListParagraph"/>
        <w:numPr>
          <w:ilvl w:val="3"/>
          <w:numId w:val="5"/>
        </w:numPr>
        <w:tabs>
          <w:tab w:pos="1552" w:val="left" w:leader="none"/>
          <w:tab w:pos="1553" w:val="left" w:leader="none"/>
        </w:tabs>
        <w:spacing w:line="240" w:lineRule="auto" w:before="0" w:after="0"/>
        <w:ind w:left="1552" w:right="0" w:hanging="434"/>
        <w:jc w:val="left"/>
        <w:rPr>
          <w:sz w:val="22"/>
        </w:rPr>
      </w:pPr>
      <w:r>
        <w:rPr>
          <w:sz w:val="22"/>
        </w:rPr>
        <w:t>Collection storage</w:t>
      </w:r>
      <w:r>
        <w:rPr>
          <w:spacing w:val="-1"/>
          <w:sz w:val="22"/>
        </w:rPr>
        <w:t> </w:t>
      </w:r>
      <w:r>
        <w:rPr>
          <w:sz w:val="22"/>
        </w:rPr>
        <w:t>rooms.</w:t>
      </w:r>
    </w:p>
    <w:p>
      <w:pPr>
        <w:pStyle w:val="BodyText"/>
        <w:spacing w:before="9"/>
        <w:rPr>
          <w:sz w:val="20"/>
        </w:rPr>
      </w:pPr>
    </w:p>
    <w:p>
      <w:pPr>
        <w:pStyle w:val="ListParagraph"/>
        <w:numPr>
          <w:ilvl w:val="2"/>
          <w:numId w:val="5"/>
        </w:numPr>
        <w:tabs>
          <w:tab w:pos="1119" w:val="left" w:leader="none"/>
          <w:tab w:pos="1120" w:val="left" w:leader="none"/>
        </w:tabs>
        <w:spacing w:line="240" w:lineRule="auto" w:before="0" w:after="0"/>
        <w:ind w:left="1120" w:right="0" w:hanging="432"/>
        <w:jc w:val="left"/>
        <w:rPr>
          <w:sz w:val="22"/>
        </w:rPr>
      </w:pPr>
      <w:r>
        <w:rPr>
          <w:sz w:val="22"/>
        </w:rPr>
        <w:t>Clearance From Electrical Equipment: Piping and automatic sprinklers are prohibited directly</w:t>
      </w:r>
      <w:r>
        <w:rPr>
          <w:spacing w:val="-29"/>
          <w:sz w:val="22"/>
        </w:rPr>
        <w:t> </w:t>
      </w:r>
      <w:r>
        <w:rPr>
          <w:sz w:val="22"/>
        </w:rPr>
        <w:t>over:</w:t>
      </w:r>
    </w:p>
    <w:p>
      <w:pPr>
        <w:pStyle w:val="BodyText"/>
        <w:rPr>
          <w:sz w:val="21"/>
        </w:rPr>
      </w:pPr>
    </w:p>
    <w:p>
      <w:pPr>
        <w:pStyle w:val="ListParagraph"/>
        <w:numPr>
          <w:ilvl w:val="3"/>
          <w:numId w:val="5"/>
        </w:numPr>
        <w:tabs>
          <w:tab w:pos="1552" w:val="left" w:leader="none"/>
          <w:tab w:pos="1553" w:val="left" w:leader="none"/>
        </w:tabs>
        <w:spacing w:line="240" w:lineRule="auto" w:before="0" w:after="0"/>
        <w:ind w:left="1552" w:right="0" w:hanging="433"/>
        <w:jc w:val="left"/>
        <w:rPr>
          <w:sz w:val="22"/>
        </w:rPr>
      </w:pPr>
      <w:r>
        <w:rPr>
          <w:sz w:val="22"/>
        </w:rPr>
        <w:t>Transformers.</w:t>
      </w:r>
    </w:p>
    <w:p>
      <w:pPr>
        <w:pStyle w:val="BodyText"/>
        <w:spacing w:before="9"/>
        <w:rPr>
          <w:sz w:val="20"/>
        </w:rPr>
      </w:pPr>
    </w:p>
    <w:p>
      <w:pPr>
        <w:pStyle w:val="ListParagraph"/>
        <w:numPr>
          <w:ilvl w:val="3"/>
          <w:numId w:val="5"/>
        </w:numPr>
        <w:tabs>
          <w:tab w:pos="1552" w:val="left" w:leader="none"/>
          <w:tab w:pos="1553" w:val="left" w:leader="none"/>
        </w:tabs>
        <w:spacing w:line="240" w:lineRule="auto" w:before="0" w:after="0"/>
        <w:ind w:left="1552" w:right="0" w:hanging="433"/>
        <w:jc w:val="left"/>
        <w:rPr>
          <w:sz w:val="22"/>
        </w:rPr>
      </w:pPr>
      <w:r>
        <w:rPr>
          <w:sz w:val="22"/>
        </w:rPr>
        <w:t>Substations.</w:t>
      </w:r>
    </w:p>
    <w:p>
      <w:pPr>
        <w:pStyle w:val="BodyText"/>
        <w:spacing w:before="9"/>
        <w:rPr>
          <w:sz w:val="20"/>
        </w:rPr>
      </w:pPr>
    </w:p>
    <w:p>
      <w:pPr>
        <w:pStyle w:val="ListParagraph"/>
        <w:numPr>
          <w:ilvl w:val="3"/>
          <w:numId w:val="5"/>
        </w:numPr>
        <w:tabs>
          <w:tab w:pos="1552" w:val="left" w:leader="none"/>
          <w:tab w:pos="1553" w:val="left" w:leader="none"/>
        </w:tabs>
        <w:spacing w:line="240" w:lineRule="auto" w:before="0" w:after="0"/>
        <w:ind w:left="1552" w:right="0" w:hanging="433"/>
        <w:jc w:val="left"/>
        <w:rPr>
          <w:sz w:val="22"/>
        </w:rPr>
      </w:pPr>
      <w:r>
        <w:rPr>
          <w:sz w:val="22"/>
        </w:rPr>
        <w:t>Switchboards.</w:t>
      </w:r>
    </w:p>
    <w:p>
      <w:pPr>
        <w:pStyle w:val="BodyText"/>
        <w:rPr>
          <w:sz w:val="21"/>
        </w:rPr>
      </w:pPr>
    </w:p>
    <w:p>
      <w:pPr>
        <w:pStyle w:val="ListParagraph"/>
        <w:numPr>
          <w:ilvl w:val="3"/>
          <w:numId w:val="5"/>
        </w:numPr>
        <w:tabs>
          <w:tab w:pos="1552" w:val="left" w:leader="none"/>
          <w:tab w:pos="1553" w:val="left" w:leader="none"/>
        </w:tabs>
        <w:spacing w:line="240" w:lineRule="auto" w:before="0" w:after="0"/>
        <w:ind w:left="1552" w:right="0" w:hanging="433"/>
        <w:jc w:val="left"/>
        <w:rPr>
          <w:sz w:val="22"/>
        </w:rPr>
      </w:pPr>
      <w:r>
        <w:rPr>
          <w:sz w:val="22"/>
        </w:rPr>
        <w:t>Motor control</w:t>
      </w:r>
      <w:r>
        <w:rPr>
          <w:spacing w:val="-2"/>
          <w:sz w:val="22"/>
        </w:rPr>
        <w:t> </w:t>
      </w:r>
      <w:r>
        <w:rPr>
          <w:sz w:val="22"/>
        </w:rPr>
        <w:t>centers.</w:t>
      </w:r>
    </w:p>
    <w:p>
      <w:pPr>
        <w:pStyle w:val="BodyText"/>
        <w:spacing w:before="9"/>
        <w:rPr>
          <w:sz w:val="20"/>
        </w:rPr>
      </w:pPr>
    </w:p>
    <w:p>
      <w:pPr>
        <w:pStyle w:val="ListParagraph"/>
        <w:numPr>
          <w:ilvl w:val="3"/>
          <w:numId w:val="5"/>
        </w:numPr>
        <w:tabs>
          <w:tab w:pos="1552" w:val="left" w:leader="none"/>
          <w:tab w:pos="1553" w:val="left" w:leader="none"/>
        </w:tabs>
        <w:spacing w:line="240" w:lineRule="auto" w:before="0" w:after="0"/>
        <w:ind w:left="1552" w:right="0" w:hanging="433"/>
        <w:jc w:val="left"/>
        <w:rPr>
          <w:sz w:val="22"/>
        </w:rPr>
      </w:pPr>
      <w:r>
        <w:rPr>
          <w:sz w:val="22"/>
        </w:rPr>
        <w:t>Emergency</w:t>
      </w:r>
      <w:r>
        <w:rPr>
          <w:spacing w:val="-1"/>
          <w:sz w:val="22"/>
        </w:rPr>
        <w:t> </w:t>
      </w:r>
      <w:r>
        <w:rPr>
          <w:sz w:val="22"/>
        </w:rPr>
        <w:t>generators.</w:t>
      </w:r>
    </w:p>
    <w:p>
      <w:pPr>
        <w:pStyle w:val="BodyText"/>
        <w:rPr>
          <w:sz w:val="21"/>
        </w:rPr>
      </w:pPr>
    </w:p>
    <w:p>
      <w:pPr>
        <w:pStyle w:val="ListParagraph"/>
        <w:numPr>
          <w:ilvl w:val="3"/>
          <w:numId w:val="5"/>
        </w:numPr>
        <w:tabs>
          <w:tab w:pos="1553" w:val="left" w:leader="none"/>
          <w:tab w:pos="1554" w:val="left" w:leader="none"/>
        </w:tabs>
        <w:spacing w:line="240" w:lineRule="auto" w:before="0" w:after="0"/>
        <w:ind w:left="1553" w:right="0" w:hanging="433"/>
        <w:jc w:val="left"/>
        <w:rPr>
          <w:sz w:val="22"/>
        </w:rPr>
      </w:pPr>
      <w:r>
        <w:rPr>
          <w:sz w:val="22"/>
        </w:rPr>
        <w:t>Bus</w:t>
      </w:r>
      <w:r>
        <w:rPr>
          <w:spacing w:val="-1"/>
          <w:sz w:val="22"/>
        </w:rPr>
        <w:t> </w:t>
      </w:r>
      <w:r>
        <w:rPr>
          <w:sz w:val="22"/>
        </w:rPr>
        <w:t>Ducts.</w:t>
      </w:r>
    </w:p>
    <w:p>
      <w:pPr>
        <w:pStyle w:val="BodyText"/>
        <w:spacing w:before="9"/>
        <w:rPr>
          <w:sz w:val="20"/>
        </w:rPr>
      </w:pPr>
    </w:p>
    <w:p>
      <w:pPr>
        <w:pStyle w:val="ListParagraph"/>
        <w:numPr>
          <w:ilvl w:val="3"/>
          <w:numId w:val="5"/>
        </w:numPr>
        <w:tabs>
          <w:tab w:pos="1553" w:val="left" w:leader="none"/>
          <w:tab w:pos="1554" w:val="left" w:leader="none"/>
        </w:tabs>
        <w:spacing w:line="240" w:lineRule="auto" w:before="0" w:after="0"/>
        <w:ind w:left="1553" w:right="0" w:hanging="433"/>
        <w:jc w:val="left"/>
        <w:rPr>
          <w:sz w:val="22"/>
        </w:rPr>
      </w:pPr>
      <w:r>
        <w:rPr>
          <w:sz w:val="22"/>
        </w:rPr>
        <w:t>Electrical panels.</w:t>
      </w:r>
    </w:p>
    <w:p>
      <w:pPr>
        <w:pStyle w:val="BodyText"/>
        <w:spacing w:before="9"/>
        <w:rPr>
          <w:sz w:val="20"/>
        </w:rPr>
      </w:pPr>
    </w:p>
    <w:p>
      <w:pPr>
        <w:pStyle w:val="ListParagraph"/>
        <w:numPr>
          <w:ilvl w:val="2"/>
          <w:numId w:val="5"/>
        </w:numPr>
        <w:tabs>
          <w:tab w:pos="1122" w:val="left" w:leader="none"/>
        </w:tabs>
        <w:spacing w:line="240" w:lineRule="auto" w:before="0" w:after="0"/>
        <w:ind w:left="1121" w:right="108" w:hanging="432"/>
        <w:jc w:val="both"/>
        <w:rPr>
          <w:sz w:val="22"/>
        </w:rPr>
      </w:pPr>
      <w:r>
        <w:rPr>
          <w:sz w:val="22"/>
        </w:rPr>
        <w:t>If installing pipe over electrical equipment is unavoidable, provide drip pans under piping to protect electrical</w:t>
      </w:r>
      <w:r>
        <w:rPr>
          <w:spacing w:val="-3"/>
          <w:sz w:val="22"/>
        </w:rPr>
        <w:t> </w:t>
      </w:r>
      <w:r>
        <w:rPr>
          <w:sz w:val="22"/>
        </w:rPr>
        <w:t>equipment.</w:t>
      </w:r>
    </w:p>
    <w:p>
      <w:pPr>
        <w:pStyle w:val="BodyText"/>
        <w:spacing w:before="10"/>
        <w:rPr>
          <w:sz w:val="20"/>
        </w:rPr>
      </w:pPr>
    </w:p>
    <w:p>
      <w:pPr>
        <w:pStyle w:val="ListParagraph"/>
        <w:numPr>
          <w:ilvl w:val="2"/>
          <w:numId w:val="5"/>
        </w:numPr>
        <w:tabs>
          <w:tab w:pos="1122" w:val="left" w:leader="none"/>
        </w:tabs>
        <w:spacing w:line="240" w:lineRule="auto" w:before="0" w:after="0"/>
        <w:ind w:left="1121" w:right="106" w:hanging="433"/>
        <w:jc w:val="both"/>
        <w:rPr>
          <w:sz w:val="22"/>
        </w:rPr>
      </w:pPr>
      <w:r>
        <w:rPr>
          <w:sz w:val="22"/>
        </w:rPr>
        <w:t>[Sprinkler systems shall be designed for earthquake protection in accordance with the requirements and recommendations of NFPA</w:t>
      </w:r>
      <w:r>
        <w:rPr>
          <w:spacing w:val="-1"/>
          <w:sz w:val="22"/>
        </w:rPr>
        <w:t> </w:t>
      </w:r>
      <w:r>
        <w:rPr>
          <w:sz w:val="22"/>
        </w:rPr>
        <w:t>13.]</w:t>
      </w:r>
    </w:p>
    <w:p>
      <w:pPr>
        <w:pStyle w:val="BodyText"/>
        <w:spacing w:before="11"/>
        <w:rPr>
          <w:sz w:val="20"/>
        </w:rPr>
      </w:pPr>
    </w:p>
    <w:p>
      <w:pPr>
        <w:pStyle w:val="ListParagraph"/>
        <w:numPr>
          <w:ilvl w:val="2"/>
          <w:numId w:val="5"/>
        </w:numPr>
        <w:tabs>
          <w:tab w:pos="1122" w:val="left" w:leader="none"/>
        </w:tabs>
        <w:spacing w:line="240" w:lineRule="auto" w:before="0" w:after="0"/>
        <w:ind w:left="1121" w:right="106" w:hanging="432"/>
        <w:jc w:val="both"/>
        <w:rPr>
          <w:sz w:val="22"/>
        </w:rPr>
      </w:pPr>
      <w:r>
        <w:rPr>
          <w:sz w:val="22"/>
        </w:rPr>
        <w:t>Location of Sprinkler Heads: Heads in relation to the ceiling and the spacing of sprinkler heads shall not exceed their listed area of coverage for [[Ordinary Hazard </w:t>
      </w:r>
      <w:r>
        <w:rPr>
          <w:spacing w:val="-2"/>
          <w:sz w:val="22"/>
        </w:rPr>
        <w:t>II] </w:t>
      </w:r>
      <w:r>
        <w:rPr>
          <w:sz w:val="22"/>
        </w:rPr>
        <w:t>[Extra Hazard], Group [I] [II]] [High-Piled Storage]. Uniformly space sprinklers on the branch piping. Locate sprinkler heads in a consistent pattern with ceiling grid, lights, and supply air</w:t>
      </w:r>
      <w:r>
        <w:rPr>
          <w:spacing w:val="-12"/>
          <w:sz w:val="22"/>
        </w:rPr>
        <w:t> </w:t>
      </w:r>
      <w:r>
        <w:rPr>
          <w:sz w:val="22"/>
        </w:rPr>
        <w:t>diffusers.</w:t>
      </w:r>
    </w:p>
    <w:p>
      <w:pPr>
        <w:pStyle w:val="BodyText"/>
        <w:spacing w:before="10"/>
        <w:rPr>
          <w:sz w:val="20"/>
        </w:rPr>
      </w:pPr>
    </w:p>
    <w:p>
      <w:pPr>
        <w:pStyle w:val="ListParagraph"/>
        <w:numPr>
          <w:ilvl w:val="2"/>
          <w:numId w:val="5"/>
        </w:numPr>
        <w:tabs>
          <w:tab w:pos="1122" w:val="left" w:leader="none"/>
        </w:tabs>
        <w:spacing w:line="240" w:lineRule="auto" w:before="0" w:after="0"/>
        <w:ind w:left="1121" w:right="105" w:hanging="432"/>
        <w:jc w:val="both"/>
        <w:rPr>
          <w:sz w:val="22"/>
        </w:rPr>
      </w:pPr>
      <w:r>
        <w:rPr>
          <w:sz w:val="22"/>
        </w:rPr>
        <w:t>Sprinkler Discharge Area: The sprinkler discharge area shall be the hydraulically most remote areas as defined in NFPA 13. Remote area reductions permitted per NFPA 13 shall not</w:t>
      </w:r>
      <w:r>
        <w:rPr>
          <w:spacing w:val="-15"/>
          <w:sz w:val="22"/>
        </w:rPr>
        <w:t> </w:t>
      </w:r>
      <w:r>
        <w:rPr>
          <w:sz w:val="22"/>
        </w:rPr>
        <w:t>apply.</w:t>
      </w:r>
    </w:p>
    <w:p>
      <w:pPr>
        <w:pStyle w:val="BodyText"/>
        <w:spacing w:before="11"/>
        <w:rPr>
          <w:sz w:val="20"/>
        </w:rPr>
      </w:pPr>
    </w:p>
    <w:p>
      <w:pPr>
        <w:pStyle w:val="ListParagraph"/>
        <w:numPr>
          <w:ilvl w:val="2"/>
          <w:numId w:val="5"/>
        </w:numPr>
        <w:tabs>
          <w:tab w:pos="1122" w:val="left" w:leader="none"/>
        </w:tabs>
        <w:spacing w:line="240" w:lineRule="auto" w:before="0" w:after="0"/>
        <w:ind w:left="1121" w:right="106" w:hanging="432"/>
        <w:jc w:val="both"/>
        <w:rPr>
          <w:sz w:val="22"/>
        </w:rPr>
      </w:pPr>
      <w:r>
        <w:rPr>
          <w:sz w:val="22"/>
        </w:rPr>
        <w:t>[Compact Shelving: Fire sprinkler coverage for compact shelving units shall be in accordance with the SI Fire Protection and Life Safety Design</w:t>
      </w:r>
      <w:r>
        <w:rPr>
          <w:spacing w:val="-11"/>
          <w:sz w:val="22"/>
        </w:rPr>
        <w:t> </w:t>
      </w:r>
      <w:r>
        <w:rPr>
          <w:sz w:val="22"/>
        </w:rPr>
        <w:t>Manual.]</w:t>
      </w:r>
    </w:p>
    <w:p>
      <w:pPr>
        <w:pStyle w:val="BodyText"/>
        <w:spacing w:before="8"/>
        <w:rPr>
          <w:sz w:val="20"/>
        </w:rPr>
      </w:pPr>
    </w:p>
    <w:p>
      <w:pPr>
        <w:pStyle w:val="ListParagraph"/>
        <w:numPr>
          <w:ilvl w:val="2"/>
          <w:numId w:val="5"/>
        </w:numPr>
        <w:tabs>
          <w:tab w:pos="1121" w:val="left" w:leader="none"/>
        </w:tabs>
        <w:spacing w:line="240" w:lineRule="auto" w:before="0" w:after="0"/>
        <w:ind w:left="1120" w:right="107" w:hanging="432"/>
        <w:jc w:val="both"/>
        <w:rPr>
          <w:sz w:val="22"/>
        </w:rPr>
      </w:pPr>
      <w:r>
        <w:rPr>
          <w:sz w:val="22"/>
        </w:rPr>
        <w:t>Hose Allowances: System design shall include an allowance of 100 gpm (6.31 l/s) for inside hose stream, and 250 gpm (15.77 l/s) for total combined inside and outside hose</w:t>
      </w:r>
      <w:r>
        <w:rPr>
          <w:spacing w:val="-15"/>
          <w:sz w:val="22"/>
        </w:rPr>
        <w:t> </w:t>
      </w:r>
      <w:r>
        <w:rPr>
          <w:sz w:val="22"/>
        </w:rPr>
        <w:t>streams.</w:t>
      </w:r>
    </w:p>
    <w:p>
      <w:pPr>
        <w:pStyle w:val="BodyText"/>
        <w:spacing w:before="10"/>
        <w:rPr>
          <w:sz w:val="20"/>
        </w:rPr>
      </w:pPr>
    </w:p>
    <w:p>
      <w:pPr>
        <w:pStyle w:val="ListParagraph"/>
        <w:numPr>
          <w:ilvl w:val="2"/>
          <w:numId w:val="5"/>
        </w:numPr>
        <w:tabs>
          <w:tab w:pos="1121" w:val="left" w:leader="none"/>
        </w:tabs>
        <w:spacing w:line="240" w:lineRule="auto" w:before="0" w:after="0"/>
        <w:ind w:left="1120" w:right="107" w:hanging="432"/>
        <w:jc w:val="both"/>
        <w:rPr>
          <w:sz w:val="22"/>
        </w:rPr>
      </w:pPr>
      <w:r>
        <w:rPr>
          <w:sz w:val="22"/>
        </w:rPr>
        <w:t>Hydraulic Calculations: Hydraulic calculations shall be in conformance with NFPA 13 and the following</w:t>
      </w:r>
      <w:r>
        <w:rPr>
          <w:spacing w:val="-4"/>
          <w:sz w:val="22"/>
        </w:rPr>
        <w:t> </w:t>
      </w:r>
      <w:r>
        <w:rPr>
          <w:sz w:val="22"/>
        </w:rPr>
        <w:t>requirements:</w:t>
      </w:r>
    </w:p>
    <w:p>
      <w:pPr>
        <w:pStyle w:val="BodyText"/>
        <w:spacing w:before="10"/>
        <w:rPr>
          <w:sz w:val="20"/>
        </w:rPr>
      </w:pPr>
    </w:p>
    <w:p>
      <w:pPr>
        <w:pStyle w:val="ListParagraph"/>
        <w:numPr>
          <w:ilvl w:val="3"/>
          <w:numId w:val="5"/>
        </w:numPr>
        <w:tabs>
          <w:tab w:pos="1552" w:val="left" w:leader="none"/>
          <w:tab w:pos="1553" w:val="left" w:leader="none"/>
          <w:tab w:pos="6086" w:val="left" w:leader="none"/>
          <w:tab w:pos="7903" w:val="left" w:leader="none"/>
          <w:tab w:pos="9069" w:val="left" w:leader="none"/>
          <w:tab w:pos="9631" w:val="left" w:leader="none"/>
        </w:tabs>
        <w:spacing w:line="240" w:lineRule="auto" w:before="1" w:after="0"/>
        <w:ind w:left="1552" w:right="349" w:hanging="432"/>
        <w:jc w:val="left"/>
        <w:rPr>
          <w:sz w:val="22"/>
        </w:rPr>
      </w:pPr>
      <w:r>
        <w:rPr>
          <w:sz w:val="22"/>
        </w:rPr>
        <w:t>Water Supply:  [Base hydraulic calculations on a static</w:t>
      </w:r>
      <w:r>
        <w:rPr>
          <w:spacing w:val="-15"/>
          <w:sz w:val="22"/>
        </w:rPr>
        <w:t> </w:t>
      </w:r>
      <w:r>
        <w:rPr>
          <w:sz w:val="22"/>
        </w:rPr>
        <w:t>pressure</w:t>
      </w:r>
      <w:r>
        <w:rPr>
          <w:spacing w:val="-1"/>
          <w:sz w:val="22"/>
        </w:rPr>
        <w:t> </w:t>
      </w:r>
      <w:r>
        <w:rPr>
          <w:sz w:val="22"/>
        </w:rPr>
        <w:t>of</w:t>
      </w:r>
      <w:r>
        <w:rPr>
          <w:sz w:val="22"/>
          <w:u w:val="single"/>
        </w:rPr>
        <w:t> </w:t>
        <w:tab/>
      </w:r>
      <w:r>
        <w:rPr>
          <w:sz w:val="22"/>
        </w:rPr>
        <w:t>psi(kPa)</w:t>
      </w:r>
      <w:r>
        <w:rPr>
          <w:spacing w:val="-7"/>
          <w:sz w:val="22"/>
        </w:rPr>
        <w:t> </w:t>
      </w:r>
      <w:r>
        <w:rPr>
          <w:sz w:val="22"/>
        </w:rPr>
        <w:t>with </w:t>
      </w:r>
      <w:r>
        <w:rPr>
          <w:w w:val="100"/>
          <w:sz w:val="22"/>
          <w:u w:val="single"/>
        </w:rPr>
        <w:t> </w:t>
      </w:r>
      <w:r>
        <w:rPr>
          <w:sz w:val="22"/>
          <w:u w:val="single"/>
        </w:rPr>
        <w:tab/>
      </w:r>
      <w:r>
        <w:rPr>
          <w:sz w:val="22"/>
        </w:rPr>
        <w:t> </w:t>
      </w:r>
      <w:r>
        <w:rPr>
          <w:w w:val="100"/>
          <w:sz w:val="22"/>
        </w:rPr>
        <w:t>    </w:t>
      </w:r>
      <w:r>
        <w:rPr>
          <w:sz w:val="22"/>
        </w:rPr>
        <w:t>gpm (LPM) available at a residual</w:t>
      </w:r>
      <w:r>
        <w:rPr>
          <w:spacing w:val="-14"/>
          <w:sz w:val="22"/>
        </w:rPr>
        <w:t> </w:t>
      </w:r>
      <w:r>
        <w:rPr>
          <w:sz w:val="22"/>
        </w:rPr>
        <w:t>pressure</w:t>
      </w:r>
      <w:r>
        <w:rPr>
          <w:spacing w:val="-1"/>
          <w:sz w:val="22"/>
        </w:rPr>
        <w:t> </w:t>
      </w:r>
      <w:r>
        <w:rPr>
          <w:sz w:val="22"/>
        </w:rPr>
        <w:t>of</w:t>
      </w:r>
      <w:r>
        <w:rPr>
          <w:sz w:val="22"/>
          <w:u w:val="single"/>
        </w:rPr>
        <w:t> </w:t>
        <w:tab/>
      </w:r>
      <w:r>
        <w:rPr>
          <w:sz w:val="22"/>
        </w:rPr>
        <w:t>psi(kPa) at</w:t>
      </w:r>
      <w:r>
        <w:rPr>
          <w:sz w:val="22"/>
          <w:u w:val="single"/>
        </w:rPr>
        <w:t> </w:t>
        <w:tab/>
        <w:tab/>
      </w:r>
      <w:r>
        <w:rPr>
          <w:sz w:val="22"/>
        </w:rPr>
        <w:t>.] [The Contractor shall determine the characteristics of the water supply and if necessary, conduct appropriate flow tests at their expense.][Provide a copy of the most recent waterflow test with the hydraulic calculations. The water supply test may be no more than 10 months old when used for hydraulic</w:t>
      </w:r>
      <w:r>
        <w:rPr>
          <w:spacing w:val="-3"/>
          <w:sz w:val="22"/>
        </w:rPr>
        <w:t> </w:t>
      </w:r>
      <w:r>
        <w:rPr>
          <w:sz w:val="22"/>
        </w:rPr>
        <w:t>calculations.]</w:t>
      </w:r>
    </w:p>
    <w:p>
      <w:pPr>
        <w:spacing w:after="0" w:line="240" w:lineRule="auto"/>
        <w:jc w:val="left"/>
        <w:rPr>
          <w:sz w:val="22"/>
        </w:rPr>
        <w:sectPr>
          <w:pgSz w:w="12240" w:h="15840"/>
          <w:pgMar w:header="0" w:footer="771" w:top="1080" w:bottom="960" w:left="1040" w:right="1040"/>
        </w:sectPr>
      </w:pPr>
    </w:p>
    <w:p>
      <w:pPr>
        <w:pStyle w:val="ListParagraph"/>
        <w:numPr>
          <w:ilvl w:val="3"/>
          <w:numId w:val="5"/>
        </w:numPr>
        <w:tabs>
          <w:tab w:pos="1552" w:val="left" w:leader="none"/>
          <w:tab w:pos="1553" w:val="left" w:leader="none"/>
        </w:tabs>
        <w:spacing w:line="240" w:lineRule="auto" w:before="66" w:after="0"/>
        <w:ind w:left="1552" w:right="311" w:hanging="433"/>
        <w:jc w:val="left"/>
        <w:rPr>
          <w:sz w:val="22"/>
        </w:rPr>
      </w:pPr>
      <w:r>
        <w:rPr>
          <w:sz w:val="22"/>
        </w:rPr>
        <w:t>Margin of Safety: The sprinkler system shall be hydraulically designed so that the total waterflow and pressure demand is at least 10% less than the available water flow and pressure at the site.</w:t>
      </w:r>
    </w:p>
    <w:p>
      <w:pPr>
        <w:pStyle w:val="BodyText"/>
        <w:spacing w:before="9"/>
        <w:rPr>
          <w:sz w:val="20"/>
        </w:rPr>
      </w:pPr>
    </w:p>
    <w:p>
      <w:pPr>
        <w:pStyle w:val="ListParagraph"/>
        <w:numPr>
          <w:ilvl w:val="3"/>
          <w:numId w:val="5"/>
        </w:numPr>
        <w:tabs>
          <w:tab w:pos="1552" w:val="left" w:leader="none"/>
          <w:tab w:pos="1553" w:val="left" w:leader="none"/>
        </w:tabs>
        <w:spacing w:line="240" w:lineRule="auto" w:before="0" w:after="0"/>
        <w:ind w:left="1551" w:right="187" w:hanging="432"/>
        <w:jc w:val="left"/>
        <w:rPr>
          <w:sz w:val="22"/>
        </w:rPr>
      </w:pPr>
      <w:r>
        <w:rPr>
          <w:sz w:val="22"/>
        </w:rPr>
        <w:t>Friction Losses: Calculate losses in piping in accordance with the Hazen-Williams formula with "C" value of 100 for unlined ductile iron piping, 120 for steel piping, 140 for cement-lined ductile-iron piping, 150 for copper tubing and plastic</w:t>
      </w:r>
      <w:r>
        <w:rPr>
          <w:spacing w:val="-6"/>
          <w:sz w:val="22"/>
        </w:rPr>
        <w:t> </w:t>
      </w:r>
      <w:r>
        <w:rPr>
          <w:sz w:val="22"/>
        </w:rPr>
        <w:t>piping.</w:t>
      </w:r>
    </w:p>
    <w:p>
      <w:pPr>
        <w:pStyle w:val="BodyText"/>
        <w:spacing w:before="9"/>
        <w:rPr>
          <w:sz w:val="20"/>
        </w:rPr>
      </w:pPr>
    </w:p>
    <w:p>
      <w:pPr>
        <w:pStyle w:val="ListParagraph"/>
        <w:numPr>
          <w:ilvl w:val="3"/>
          <w:numId w:val="5"/>
        </w:numPr>
        <w:tabs>
          <w:tab w:pos="1551" w:val="left" w:leader="none"/>
          <w:tab w:pos="1552" w:val="left" w:leader="none"/>
        </w:tabs>
        <w:spacing w:line="240" w:lineRule="auto" w:before="0" w:after="0"/>
        <w:ind w:left="1551" w:right="361" w:hanging="433"/>
        <w:jc w:val="left"/>
        <w:rPr>
          <w:sz w:val="22"/>
        </w:rPr>
      </w:pPr>
      <w:r>
        <w:rPr>
          <w:sz w:val="22"/>
        </w:rPr>
        <w:t>Flow Velocity: Piping shall be sized so that the water flow velocity does not exceed 20 ft/sec (6.1 m/s) at any point in the system during maximum water flow (including inside hose demand). Flow velocity in each pipe segment is to be provided in the</w:t>
      </w:r>
      <w:r>
        <w:rPr>
          <w:spacing w:val="-19"/>
          <w:sz w:val="22"/>
        </w:rPr>
        <w:t> </w:t>
      </w:r>
      <w:r>
        <w:rPr>
          <w:sz w:val="22"/>
        </w:rPr>
        <w:t>calculations.</w:t>
      </w:r>
    </w:p>
    <w:p>
      <w:pPr>
        <w:pStyle w:val="BodyText"/>
        <w:rPr>
          <w:sz w:val="21"/>
        </w:rPr>
      </w:pPr>
    </w:p>
    <w:p>
      <w:pPr>
        <w:pStyle w:val="ListParagraph"/>
        <w:numPr>
          <w:ilvl w:val="3"/>
          <w:numId w:val="5"/>
        </w:numPr>
        <w:tabs>
          <w:tab w:pos="1551" w:val="left" w:leader="none"/>
          <w:tab w:pos="1552" w:val="left" w:leader="none"/>
        </w:tabs>
        <w:spacing w:line="240" w:lineRule="auto" w:before="0" w:after="0"/>
        <w:ind w:left="1551" w:right="0" w:hanging="433"/>
        <w:jc w:val="left"/>
        <w:rPr>
          <w:sz w:val="22"/>
        </w:rPr>
      </w:pPr>
      <w:r>
        <w:rPr>
          <w:sz w:val="22"/>
        </w:rPr>
        <w:t>Test Point: Calculations shall be brought back to the flow test</w:t>
      </w:r>
      <w:r>
        <w:rPr>
          <w:spacing w:val="-6"/>
          <w:sz w:val="22"/>
        </w:rPr>
        <w:t> </w:t>
      </w:r>
      <w:r>
        <w:rPr>
          <w:sz w:val="22"/>
        </w:rPr>
        <w:t>point.</w:t>
      </w:r>
    </w:p>
    <w:p>
      <w:pPr>
        <w:pStyle w:val="BodyText"/>
        <w:spacing w:before="9"/>
        <w:rPr>
          <w:sz w:val="20"/>
        </w:rPr>
      </w:pPr>
    </w:p>
    <w:p>
      <w:pPr>
        <w:pStyle w:val="ListParagraph"/>
        <w:numPr>
          <w:ilvl w:val="3"/>
          <w:numId w:val="5"/>
        </w:numPr>
        <w:tabs>
          <w:tab w:pos="1551" w:val="left" w:leader="none"/>
          <w:tab w:pos="1552" w:val="left" w:leader="none"/>
        </w:tabs>
        <w:spacing w:line="240" w:lineRule="auto" w:before="0" w:after="0"/>
        <w:ind w:left="1551" w:right="504" w:hanging="432"/>
        <w:jc w:val="left"/>
        <w:rPr>
          <w:sz w:val="22"/>
        </w:rPr>
      </w:pPr>
      <w:r>
        <w:rPr>
          <w:sz w:val="22"/>
        </w:rPr>
        <w:t>Area of Coverage and Density: The area of coverage and density for each sprinkler shall be provided in the</w:t>
      </w:r>
      <w:r>
        <w:rPr>
          <w:spacing w:val="-7"/>
          <w:sz w:val="22"/>
        </w:rPr>
        <w:t> </w:t>
      </w:r>
      <w:r>
        <w:rPr>
          <w:sz w:val="22"/>
        </w:rPr>
        <w:t>calculations.</w:t>
      </w:r>
    </w:p>
    <w:p>
      <w:pPr>
        <w:pStyle w:val="BodyText"/>
        <w:spacing w:before="11"/>
        <w:rPr>
          <w:sz w:val="20"/>
        </w:rPr>
      </w:pPr>
    </w:p>
    <w:p>
      <w:pPr>
        <w:pStyle w:val="ListParagraph"/>
        <w:numPr>
          <w:ilvl w:val="3"/>
          <w:numId w:val="5"/>
        </w:numPr>
        <w:tabs>
          <w:tab w:pos="1551" w:val="left" w:leader="none"/>
          <w:tab w:pos="1552" w:val="left" w:leader="none"/>
        </w:tabs>
        <w:spacing w:line="240" w:lineRule="auto" w:before="0" w:after="0"/>
        <w:ind w:left="1551" w:right="509" w:hanging="432"/>
        <w:jc w:val="left"/>
        <w:rPr>
          <w:sz w:val="22"/>
        </w:rPr>
      </w:pPr>
      <w:r>
        <w:rPr>
          <w:sz w:val="22"/>
        </w:rPr>
        <w:t>Equivalent Lengths: The equivalent lengths for all types of fittings and valves used shall be provided.</w:t>
      </w:r>
    </w:p>
    <w:p>
      <w:pPr>
        <w:pStyle w:val="BodyText"/>
        <w:spacing w:before="10"/>
        <w:rPr>
          <w:sz w:val="20"/>
        </w:rPr>
      </w:pPr>
    </w:p>
    <w:p>
      <w:pPr>
        <w:pStyle w:val="ListParagraph"/>
        <w:numPr>
          <w:ilvl w:val="3"/>
          <w:numId w:val="5"/>
        </w:numPr>
        <w:tabs>
          <w:tab w:pos="1552" w:val="left" w:leader="none"/>
        </w:tabs>
        <w:spacing w:line="240" w:lineRule="auto" w:before="0" w:after="0"/>
        <w:ind w:left="1551" w:right="204" w:hanging="433"/>
        <w:jc w:val="both"/>
        <w:rPr>
          <w:sz w:val="22"/>
        </w:rPr>
      </w:pPr>
      <w:r>
        <w:rPr>
          <w:sz w:val="22"/>
        </w:rPr>
        <w:t>Supply and Demand Graph(s): A graph comparing the water supply and the sprinkler and hose stream demand for each remote area shall be provided. Pressure and flow values for the supply and demand curves are to be provided on N </w:t>
      </w:r>
      <w:r>
        <w:rPr>
          <w:sz w:val="22"/>
          <w:vertAlign w:val="superscript"/>
        </w:rPr>
        <w:t>1.85</w:t>
      </w:r>
      <w:r>
        <w:rPr>
          <w:sz w:val="22"/>
          <w:vertAlign w:val="baseline"/>
        </w:rPr>
        <w:t> graph</w:t>
      </w:r>
      <w:r>
        <w:rPr>
          <w:spacing w:val="-6"/>
          <w:sz w:val="22"/>
          <w:vertAlign w:val="baseline"/>
        </w:rPr>
        <w:t> </w:t>
      </w:r>
      <w:r>
        <w:rPr>
          <w:sz w:val="22"/>
          <w:vertAlign w:val="baseline"/>
        </w:rPr>
        <w:t>paper.</w:t>
      </w:r>
    </w:p>
    <w:p>
      <w:pPr>
        <w:pStyle w:val="BodyText"/>
        <w:spacing w:before="10"/>
        <w:rPr>
          <w:sz w:val="20"/>
        </w:rPr>
      </w:pPr>
    </w:p>
    <w:p>
      <w:pPr>
        <w:pStyle w:val="ListParagraph"/>
        <w:numPr>
          <w:ilvl w:val="1"/>
          <w:numId w:val="5"/>
        </w:numPr>
        <w:tabs>
          <w:tab w:pos="689" w:val="left" w:leader="none"/>
        </w:tabs>
        <w:spacing w:line="240" w:lineRule="auto" w:before="0" w:after="0"/>
        <w:ind w:left="688" w:right="0" w:hanging="577"/>
        <w:jc w:val="left"/>
        <w:rPr>
          <w:sz w:val="22"/>
        </w:rPr>
      </w:pPr>
      <w:bookmarkStart w:name="1.08 SUBMITTALS" w:id="26"/>
      <w:bookmarkEnd w:id="26"/>
      <w:r>
        <w:rPr/>
      </w:r>
      <w:bookmarkStart w:name="_bookmark9" w:id="27"/>
      <w:bookmarkEnd w:id="27"/>
      <w:r>
        <w:rPr/>
      </w:r>
      <w:bookmarkStart w:name="_bookmark9" w:id="28"/>
      <w:bookmarkEnd w:id="28"/>
      <w:r>
        <w:rPr>
          <w:sz w:val="22"/>
        </w:rPr>
        <w:t>S</w:t>
      </w:r>
      <w:r>
        <w:rPr>
          <w:sz w:val="22"/>
        </w:rPr>
        <w:t>UBMITTALS</w:t>
      </w:r>
    </w:p>
    <w:p>
      <w:pPr>
        <w:pStyle w:val="BodyText"/>
        <w:spacing w:before="9"/>
        <w:rPr>
          <w:sz w:val="20"/>
        </w:rPr>
      </w:pPr>
    </w:p>
    <w:p>
      <w:pPr>
        <w:pStyle w:val="ListParagraph"/>
        <w:numPr>
          <w:ilvl w:val="2"/>
          <w:numId w:val="5"/>
        </w:numPr>
        <w:tabs>
          <w:tab w:pos="1119" w:val="left" w:leader="none"/>
          <w:tab w:pos="1120" w:val="left" w:leader="none"/>
        </w:tabs>
        <w:spacing w:line="240" w:lineRule="auto" w:before="0" w:after="0"/>
        <w:ind w:left="1119" w:right="427" w:hanging="432"/>
        <w:jc w:val="left"/>
        <w:rPr>
          <w:sz w:val="22"/>
        </w:rPr>
      </w:pPr>
      <w:r>
        <w:rPr>
          <w:sz w:val="22"/>
        </w:rPr>
        <w:t>Partial submittals will not be acceptable. Any installation work performed prior to the approval of the submittal shall be at the Contractor’s own</w:t>
      </w:r>
      <w:r>
        <w:rPr>
          <w:spacing w:val="-8"/>
          <w:sz w:val="22"/>
        </w:rPr>
        <w:t> </w:t>
      </w:r>
      <w:r>
        <w:rPr>
          <w:sz w:val="22"/>
        </w:rPr>
        <w:t>risk.</w:t>
      </w:r>
    </w:p>
    <w:p>
      <w:pPr>
        <w:pStyle w:val="BodyText"/>
        <w:spacing w:before="10"/>
        <w:rPr>
          <w:sz w:val="20"/>
        </w:rPr>
      </w:pPr>
    </w:p>
    <w:p>
      <w:pPr>
        <w:pStyle w:val="ListParagraph"/>
        <w:numPr>
          <w:ilvl w:val="2"/>
          <w:numId w:val="5"/>
        </w:numPr>
        <w:tabs>
          <w:tab w:pos="1119" w:val="left" w:leader="none"/>
          <w:tab w:pos="1120" w:val="left" w:leader="none"/>
        </w:tabs>
        <w:spacing w:line="240" w:lineRule="auto" w:before="1" w:after="0"/>
        <w:ind w:left="1119" w:right="769" w:hanging="432"/>
        <w:jc w:val="left"/>
        <w:rPr>
          <w:sz w:val="22"/>
        </w:rPr>
      </w:pPr>
      <w:r>
        <w:rPr>
          <w:sz w:val="22"/>
        </w:rPr>
        <w:t>Before any work is commenced, submit manufacturer's data (with listing or approval), system calculations, [water supply data,] and complete sets of working</w:t>
      </w:r>
      <w:r>
        <w:rPr>
          <w:spacing w:val="-15"/>
          <w:sz w:val="22"/>
        </w:rPr>
        <w:t> </w:t>
      </w:r>
      <w:r>
        <w:rPr>
          <w:sz w:val="22"/>
        </w:rPr>
        <w:t>drawings.</w:t>
      </w:r>
    </w:p>
    <w:p>
      <w:pPr>
        <w:pStyle w:val="BodyText"/>
        <w:spacing w:before="10"/>
        <w:rPr>
          <w:sz w:val="20"/>
        </w:rPr>
      </w:pPr>
    </w:p>
    <w:p>
      <w:pPr>
        <w:pStyle w:val="ListParagraph"/>
        <w:numPr>
          <w:ilvl w:val="2"/>
          <w:numId w:val="5"/>
        </w:numPr>
        <w:tabs>
          <w:tab w:pos="1119" w:val="left" w:leader="none"/>
          <w:tab w:pos="1120" w:val="left" w:leader="none"/>
        </w:tabs>
        <w:spacing w:line="240" w:lineRule="auto" w:before="0" w:after="0"/>
        <w:ind w:left="1119" w:right="0" w:hanging="433"/>
        <w:jc w:val="left"/>
        <w:rPr>
          <w:sz w:val="22"/>
        </w:rPr>
      </w:pPr>
      <w:r>
        <w:rPr>
          <w:sz w:val="22"/>
        </w:rPr>
        <w:t>The OSHEM Fire Protection Engineer shall review and approve</w:t>
      </w:r>
      <w:r>
        <w:rPr>
          <w:spacing w:val="-13"/>
          <w:sz w:val="22"/>
        </w:rPr>
        <w:t> </w:t>
      </w:r>
      <w:r>
        <w:rPr>
          <w:sz w:val="22"/>
        </w:rPr>
        <w:t>submittals.</w:t>
      </w:r>
    </w:p>
    <w:p>
      <w:pPr>
        <w:pStyle w:val="BodyText"/>
        <w:spacing w:before="9"/>
        <w:rPr>
          <w:sz w:val="20"/>
        </w:rPr>
      </w:pPr>
    </w:p>
    <w:p>
      <w:pPr>
        <w:pStyle w:val="ListParagraph"/>
        <w:numPr>
          <w:ilvl w:val="2"/>
          <w:numId w:val="5"/>
        </w:numPr>
        <w:tabs>
          <w:tab w:pos="1119" w:val="left" w:leader="none"/>
          <w:tab w:pos="1120" w:val="left" w:leader="none"/>
        </w:tabs>
        <w:spacing w:line="240" w:lineRule="auto" w:before="0" w:after="0"/>
        <w:ind w:left="1119" w:right="452" w:hanging="432"/>
        <w:jc w:val="left"/>
        <w:rPr>
          <w:sz w:val="22"/>
        </w:rPr>
      </w:pPr>
      <w:r>
        <w:rPr>
          <w:sz w:val="22"/>
        </w:rPr>
        <w:t>Manufacturers' Data: Annotate descriptive data to show the specific model, type and size of each item the Contractor proposes to furnish. Include data for proper installation of each system including:</w:t>
      </w:r>
    </w:p>
    <w:p>
      <w:pPr>
        <w:pStyle w:val="BodyText"/>
        <w:rPr>
          <w:sz w:val="21"/>
        </w:rPr>
      </w:pPr>
    </w:p>
    <w:p>
      <w:pPr>
        <w:pStyle w:val="ListParagraph"/>
        <w:numPr>
          <w:ilvl w:val="3"/>
          <w:numId w:val="5"/>
        </w:numPr>
        <w:tabs>
          <w:tab w:pos="1551" w:val="left" w:leader="none"/>
          <w:tab w:pos="1552" w:val="left" w:leader="none"/>
        </w:tabs>
        <w:spacing w:line="240" w:lineRule="auto" w:before="0" w:after="0"/>
        <w:ind w:left="1551" w:right="0" w:hanging="433"/>
        <w:jc w:val="left"/>
        <w:rPr>
          <w:sz w:val="22"/>
        </w:rPr>
      </w:pPr>
      <w:r>
        <w:rPr>
          <w:sz w:val="22"/>
        </w:rPr>
        <w:t>Pipe and</w:t>
      </w:r>
      <w:r>
        <w:rPr>
          <w:spacing w:val="-1"/>
          <w:sz w:val="22"/>
        </w:rPr>
        <w:t> </w:t>
      </w:r>
      <w:r>
        <w:rPr>
          <w:sz w:val="22"/>
        </w:rPr>
        <w:t>fittings</w:t>
      </w:r>
    </w:p>
    <w:p>
      <w:pPr>
        <w:pStyle w:val="BodyText"/>
        <w:spacing w:before="9"/>
        <w:rPr>
          <w:sz w:val="20"/>
        </w:rPr>
      </w:pPr>
    </w:p>
    <w:p>
      <w:pPr>
        <w:pStyle w:val="ListParagraph"/>
        <w:numPr>
          <w:ilvl w:val="3"/>
          <w:numId w:val="5"/>
        </w:numPr>
        <w:tabs>
          <w:tab w:pos="1551" w:val="left" w:leader="none"/>
          <w:tab w:pos="1552" w:val="left" w:leader="none"/>
        </w:tabs>
        <w:spacing w:line="240" w:lineRule="auto" w:before="0" w:after="0"/>
        <w:ind w:left="1551" w:right="0" w:hanging="433"/>
        <w:jc w:val="left"/>
        <w:rPr>
          <w:sz w:val="22"/>
        </w:rPr>
      </w:pPr>
      <w:r>
        <w:rPr>
          <w:sz w:val="22"/>
        </w:rPr>
        <w:t>Alarm</w:t>
      </w:r>
      <w:r>
        <w:rPr>
          <w:spacing w:val="-5"/>
          <w:sz w:val="22"/>
        </w:rPr>
        <w:t> </w:t>
      </w:r>
      <w:r>
        <w:rPr>
          <w:sz w:val="22"/>
        </w:rPr>
        <w:t>valves</w:t>
      </w:r>
    </w:p>
    <w:p>
      <w:pPr>
        <w:pStyle w:val="BodyText"/>
        <w:spacing w:before="9"/>
        <w:rPr>
          <w:sz w:val="20"/>
        </w:rPr>
      </w:pPr>
    </w:p>
    <w:p>
      <w:pPr>
        <w:pStyle w:val="ListParagraph"/>
        <w:numPr>
          <w:ilvl w:val="3"/>
          <w:numId w:val="5"/>
        </w:numPr>
        <w:tabs>
          <w:tab w:pos="1551" w:val="left" w:leader="none"/>
          <w:tab w:pos="1552" w:val="left" w:leader="none"/>
        </w:tabs>
        <w:spacing w:line="240" w:lineRule="auto" w:before="0" w:after="0"/>
        <w:ind w:left="1551" w:right="0" w:hanging="433"/>
        <w:jc w:val="left"/>
        <w:rPr>
          <w:sz w:val="22"/>
        </w:rPr>
      </w:pPr>
      <w:r>
        <w:rPr>
          <w:sz w:val="22"/>
        </w:rPr>
        <w:t>Gate and check</w:t>
      </w:r>
      <w:r>
        <w:rPr>
          <w:spacing w:val="-4"/>
          <w:sz w:val="22"/>
        </w:rPr>
        <w:t> </w:t>
      </w:r>
      <w:r>
        <w:rPr>
          <w:sz w:val="22"/>
        </w:rPr>
        <w:t>valves</w:t>
      </w:r>
    </w:p>
    <w:p>
      <w:pPr>
        <w:pStyle w:val="BodyText"/>
        <w:rPr>
          <w:sz w:val="21"/>
        </w:rPr>
      </w:pPr>
    </w:p>
    <w:p>
      <w:pPr>
        <w:pStyle w:val="ListParagraph"/>
        <w:numPr>
          <w:ilvl w:val="3"/>
          <w:numId w:val="5"/>
        </w:numPr>
        <w:tabs>
          <w:tab w:pos="1551" w:val="left" w:leader="none"/>
          <w:tab w:pos="1552" w:val="left" w:leader="none"/>
        </w:tabs>
        <w:spacing w:line="240" w:lineRule="auto" w:before="0" w:after="0"/>
        <w:ind w:left="1551" w:right="0" w:hanging="433"/>
        <w:jc w:val="left"/>
        <w:rPr>
          <w:sz w:val="22"/>
        </w:rPr>
      </w:pPr>
      <w:r>
        <w:rPr>
          <w:sz w:val="22"/>
        </w:rPr>
        <w:t>Globe</w:t>
      </w:r>
      <w:r>
        <w:rPr>
          <w:spacing w:val="-1"/>
          <w:sz w:val="22"/>
        </w:rPr>
        <w:t> </w:t>
      </w:r>
      <w:r>
        <w:rPr>
          <w:sz w:val="22"/>
        </w:rPr>
        <w:t>valves</w:t>
      </w:r>
    </w:p>
    <w:p>
      <w:pPr>
        <w:pStyle w:val="BodyText"/>
        <w:spacing w:before="9"/>
        <w:rPr>
          <w:sz w:val="20"/>
        </w:rPr>
      </w:pPr>
    </w:p>
    <w:p>
      <w:pPr>
        <w:pStyle w:val="ListParagraph"/>
        <w:numPr>
          <w:ilvl w:val="3"/>
          <w:numId w:val="5"/>
        </w:numPr>
        <w:tabs>
          <w:tab w:pos="1551" w:val="left" w:leader="none"/>
          <w:tab w:pos="1552" w:val="left" w:leader="none"/>
        </w:tabs>
        <w:spacing w:line="240" w:lineRule="auto" w:before="0" w:after="0"/>
        <w:ind w:left="1551" w:right="0" w:hanging="433"/>
        <w:jc w:val="left"/>
        <w:rPr>
          <w:sz w:val="22"/>
        </w:rPr>
      </w:pPr>
      <w:r>
        <w:rPr>
          <w:sz w:val="22"/>
        </w:rPr>
        <w:t>Backflow</w:t>
      </w:r>
      <w:r>
        <w:rPr>
          <w:spacing w:val="-2"/>
          <w:sz w:val="22"/>
        </w:rPr>
        <w:t> </w:t>
      </w:r>
      <w:r>
        <w:rPr>
          <w:sz w:val="22"/>
        </w:rPr>
        <w:t>preventers</w:t>
      </w:r>
    </w:p>
    <w:p>
      <w:pPr>
        <w:pStyle w:val="BodyText"/>
        <w:rPr>
          <w:sz w:val="21"/>
        </w:rPr>
      </w:pPr>
    </w:p>
    <w:p>
      <w:pPr>
        <w:pStyle w:val="ListParagraph"/>
        <w:numPr>
          <w:ilvl w:val="3"/>
          <w:numId w:val="5"/>
        </w:numPr>
        <w:tabs>
          <w:tab w:pos="1551" w:val="left" w:leader="none"/>
          <w:tab w:pos="1553" w:val="left" w:leader="none"/>
        </w:tabs>
        <w:spacing w:line="240" w:lineRule="auto" w:before="0" w:after="0"/>
        <w:ind w:left="1552" w:right="0" w:hanging="434"/>
        <w:jc w:val="left"/>
        <w:rPr>
          <w:sz w:val="22"/>
        </w:rPr>
      </w:pPr>
      <w:r>
        <w:rPr>
          <w:sz w:val="22"/>
        </w:rPr>
        <w:t>Water motor</w:t>
      </w:r>
      <w:r>
        <w:rPr>
          <w:spacing w:val="-2"/>
          <w:sz w:val="22"/>
        </w:rPr>
        <w:t> </w:t>
      </w:r>
      <w:r>
        <w:rPr>
          <w:sz w:val="22"/>
        </w:rPr>
        <w:t>alarms</w:t>
      </w:r>
    </w:p>
    <w:p>
      <w:pPr>
        <w:pStyle w:val="BodyText"/>
        <w:spacing w:before="9"/>
        <w:rPr>
          <w:sz w:val="20"/>
        </w:rPr>
      </w:pPr>
    </w:p>
    <w:p>
      <w:pPr>
        <w:pStyle w:val="ListParagraph"/>
        <w:numPr>
          <w:ilvl w:val="3"/>
          <w:numId w:val="5"/>
        </w:numPr>
        <w:tabs>
          <w:tab w:pos="1551" w:val="left" w:leader="none"/>
          <w:tab w:pos="1553" w:val="left" w:leader="none"/>
        </w:tabs>
        <w:spacing w:line="240" w:lineRule="auto" w:before="0" w:after="0"/>
        <w:ind w:left="1552" w:right="0" w:hanging="434"/>
        <w:jc w:val="left"/>
        <w:rPr>
          <w:sz w:val="22"/>
        </w:rPr>
      </w:pPr>
      <w:r>
        <w:rPr>
          <w:sz w:val="22"/>
        </w:rPr>
        <w:t>Sprinkler heads</w:t>
      </w:r>
    </w:p>
    <w:p>
      <w:pPr>
        <w:pStyle w:val="BodyText"/>
        <w:spacing w:before="9"/>
        <w:rPr>
          <w:sz w:val="20"/>
        </w:rPr>
      </w:pPr>
    </w:p>
    <w:p>
      <w:pPr>
        <w:pStyle w:val="ListParagraph"/>
        <w:numPr>
          <w:ilvl w:val="3"/>
          <w:numId w:val="5"/>
        </w:numPr>
        <w:tabs>
          <w:tab w:pos="1551" w:val="left" w:leader="none"/>
          <w:tab w:pos="1553" w:val="left" w:leader="none"/>
        </w:tabs>
        <w:spacing w:line="240" w:lineRule="auto" w:before="0" w:after="0"/>
        <w:ind w:left="1552" w:right="0" w:hanging="434"/>
        <w:jc w:val="left"/>
        <w:rPr>
          <w:sz w:val="22"/>
        </w:rPr>
      </w:pPr>
      <w:r>
        <w:rPr>
          <w:sz w:val="22"/>
        </w:rPr>
        <w:t>Pipe hangers and</w:t>
      </w:r>
      <w:r>
        <w:rPr>
          <w:spacing w:val="-1"/>
          <w:sz w:val="22"/>
        </w:rPr>
        <w:t> </w:t>
      </w:r>
      <w:r>
        <w:rPr>
          <w:sz w:val="22"/>
        </w:rPr>
        <w:t>supports</w:t>
      </w:r>
    </w:p>
    <w:p>
      <w:pPr>
        <w:spacing w:after="0" w:line="240" w:lineRule="auto"/>
        <w:jc w:val="left"/>
        <w:rPr>
          <w:sz w:val="22"/>
        </w:rPr>
        <w:sectPr>
          <w:pgSz w:w="12240" w:h="15840"/>
          <w:pgMar w:header="0" w:footer="771" w:top="1080" w:bottom="960" w:left="1040" w:right="1040"/>
        </w:sectPr>
      </w:pPr>
    </w:p>
    <w:p>
      <w:pPr>
        <w:pStyle w:val="ListParagraph"/>
        <w:numPr>
          <w:ilvl w:val="3"/>
          <w:numId w:val="5"/>
        </w:numPr>
        <w:tabs>
          <w:tab w:pos="1552" w:val="left" w:leader="none"/>
          <w:tab w:pos="1553" w:val="left" w:leader="none"/>
        </w:tabs>
        <w:spacing w:line="240" w:lineRule="auto" w:before="66" w:after="0"/>
        <w:ind w:left="1552" w:right="0" w:hanging="433"/>
        <w:jc w:val="left"/>
        <w:rPr>
          <w:sz w:val="22"/>
        </w:rPr>
      </w:pPr>
      <w:r>
        <w:rPr>
          <w:sz w:val="22"/>
        </w:rPr>
        <w:t>Seismic bracing attachments and</w:t>
      </w:r>
      <w:r>
        <w:rPr>
          <w:spacing w:val="-4"/>
          <w:sz w:val="22"/>
        </w:rPr>
        <w:t> </w:t>
      </w:r>
      <w:r>
        <w:rPr>
          <w:sz w:val="22"/>
        </w:rPr>
        <w:t>equipment</w:t>
      </w:r>
    </w:p>
    <w:p>
      <w:pPr>
        <w:pStyle w:val="BodyText"/>
        <w:spacing w:before="8"/>
        <w:rPr>
          <w:sz w:val="20"/>
        </w:rPr>
      </w:pPr>
    </w:p>
    <w:p>
      <w:pPr>
        <w:pStyle w:val="ListParagraph"/>
        <w:numPr>
          <w:ilvl w:val="3"/>
          <w:numId w:val="5"/>
        </w:numPr>
        <w:tabs>
          <w:tab w:pos="1553" w:val="left" w:leader="none"/>
        </w:tabs>
        <w:spacing w:line="240" w:lineRule="auto" w:before="0" w:after="0"/>
        <w:ind w:left="1552" w:right="0" w:hanging="433"/>
        <w:jc w:val="left"/>
        <w:rPr>
          <w:sz w:val="22"/>
        </w:rPr>
      </w:pPr>
      <w:r>
        <w:rPr>
          <w:sz w:val="22"/>
        </w:rPr>
        <w:t>Pressure and waterflow</w:t>
      </w:r>
      <w:r>
        <w:rPr>
          <w:spacing w:val="-4"/>
          <w:sz w:val="22"/>
        </w:rPr>
        <w:t> </w:t>
      </w:r>
      <w:r>
        <w:rPr>
          <w:sz w:val="22"/>
        </w:rPr>
        <w:t>switches</w:t>
      </w:r>
    </w:p>
    <w:p>
      <w:pPr>
        <w:pStyle w:val="BodyText"/>
        <w:rPr>
          <w:sz w:val="21"/>
        </w:rPr>
      </w:pPr>
    </w:p>
    <w:p>
      <w:pPr>
        <w:pStyle w:val="ListParagraph"/>
        <w:numPr>
          <w:ilvl w:val="3"/>
          <w:numId w:val="5"/>
        </w:numPr>
        <w:tabs>
          <w:tab w:pos="1553" w:val="left" w:leader="none"/>
        </w:tabs>
        <w:spacing w:line="240" w:lineRule="auto" w:before="0" w:after="0"/>
        <w:ind w:left="1552" w:right="0" w:hanging="433"/>
        <w:jc w:val="left"/>
        <w:rPr>
          <w:sz w:val="22"/>
        </w:rPr>
      </w:pPr>
      <w:r>
        <w:rPr>
          <w:sz w:val="22"/>
        </w:rPr>
        <w:t>Tamper switches</w:t>
      </w:r>
    </w:p>
    <w:p>
      <w:pPr>
        <w:pStyle w:val="BodyText"/>
        <w:spacing w:before="9"/>
        <w:rPr>
          <w:sz w:val="20"/>
        </w:rPr>
      </w:pPr>
    </w:p>
    <w:p>
      <w:pPr>
        <w:pStyle w:val="ListParagraph"/>
        <w:numPr>
          <w:ilvl w:val="3"/>
          <w:numId w:val="5"/>
        </w:numPr>
        <w:tabs>
          <w:tab w:pos="1553" w:val="left" w:leader="none"/>
        </w:tabs>
        <w:spacing w:line="240" w:lineRule="auto" w:before="0" w:after="0"/>
        <w:ind w:left="1552" w:right="0" w:hanging="433"/>
        <w:jc w:val="left"/>
        <w:rPr>
          <w:sz w:val="22"/>
        </w:rPr>
      </w:pPr>
      <w:r>
        <w:rPr>
          <w:sz w:val="22"/>
        </w:rPr>
        <w:t>Inspector's test</w:t>
      </w:r>
      <w:r>
        <w:rPr>
          <w:spacing w:val="-3"/>
          <w:sz w:val="22"/>
        </w:rPr>
        <w:t> </w:t>
      </w:r>
      <w:r>
        <w:rPr>
          <w:sz w:val="22"/>
        </w:rPr>
        <w:t>station</w:t>
      </w:r>
    </w:p>
    <w:p>
      <w:pPr>
        <w:pStyle w:val="BodyText"/>
        <w:rPr>
          <w:sz w:val="21"/>
        </w:rPr>
      </w:pPr>
    </w:p>
    <w:p>
      <w:pPr>
        <w:pStyle w:val="ListParagraph"/>
        <w:numPr>
          <w:ilvl w:val="3"/>
          <w:numId w:val="5"/>
        </w:numPr>
        <w:tabs>
          <w:tab w:pos="1553" w:val="left" w:leader="none"/>
        </w:tabs>
        <w:spacing w:line="240" w:lineRule="auto" w:before="0" w:after="0"/>
        <w:ind w:left="1552" w:right="0" w:hanging="433"/>
        <w:jc w:val="left"/>
        <w:rPr>
          <w:sz w:val="22"/>
        </w:rPr>
      </w:pPr>
      <w:r>
        <w:rPr>
          <w:sz w:val="22"/>
        </w:rPr>
        <w:t>Retard</w:t>
      </w:r>
      <w:r>
        <w:rPr>
          <w:spacing w:val="-1"/>
          <w:sz w:val="22"/>
        </w:rPr>
        <w:t> </w:t>
      </w:r>
      <w:r>
        <w:rPr>
          <w:sz w:val="22"/>
        </w:rPr>
        <w:t>chamber</w:t>
      </w:r>
    </w:p>
    <w:p>
      <w:pPr>
        <w:pStyle w:val="BodyText"/>
        <w:spacing w:before="9"/>
        <w:rPr>
          <w:sz w:val="20"/>
        </w:rPr>
      </w:pPr>
    </w:p>
    <w:p>
      <w:pPr>
        <w:pStyle w:val="ListParagraph"/>
        <w:numPr>
          <w:ilvl w:val="3"/>
          <w:numId w:val="5"/>
        </w:numPr>
        <w:tabs>
          <w:tab w:pos="1553" w:val="left" w:leader="none"/>
        </w:tabs>
        <w:spacing w:line="240" w:lineRule="auto" w:before="0" w:after="0"/>
        <w:ind w:left="1552" w:right="0" w:hanging="433"/>
        <w:jc w:val="left"/>
        <w:rPr>
          <w:sz w:val="22"/>
        </w:rPr>
      </w:pPr>
      <w:r>
        <w:rPr>
          <w:sz w:val="22"/>
        </w:rPr>
        <w:t>Ball drip</w:t>
      </w:r>
    </w:p>
    <w:p>
      <w:pPr>
        <w:pStyle w:val="BodyText"/>
        <w:spacing w:before="9"/>
        <w:rPr>
          <w:sz w:val="20"/>
        </w:rPr>
      </w:pPr>
    </w:p>
    <w:p>
      <w:pPr>
        <w:pStyle w:val="ListParagraph"/>
        <w:numPr>
          <w:ilvl w:val="3"/>
          <w:numId w:val="5"/>
        </w:numPr>
        <w:tabs>
          <w:tab w:pos="1553" w:val="left" w:leader="none"/>
        </w:tabs>
        <w:spacing w:line="240" w:lineRule="auto" w:before="0" w:after="0"/>
        <w:ind w:left="1552" w:right="0" w:hanging="433"/>
        <w:jc w:val="left"/>
        <w:rPr>
          <w:sz w:val="22"/>
        </w:rPr>
      </w:pPr>
      <w:r>
        <w:rPr>
          <w:sz w:val="22"/>
        </w:rPr>
        <w:t>Fire department</w:t>
      </w:r>
      <w:r>
        <w:rPr>
          <w:spacing w:val="-2"/>
          <w:sz w:val="22"/>
        </w:rPr>
        <w:t> </w:t>
      </w:r>
      <w:r>
        <w:rPr>
          <w:sz w:val="22"/>
        </w:rPr>
        <w:t>connections</w:t>
      </w:r>
    </w:p>
    <w:p>
      <w:pPr>
        <w:pStyle w:val="BodyText"/>
        <w:rPr>
          <w:sz w:val="21"/>
        </w:rPr>
      </w:pPr>
    </w:p>
    <w:p>
      <w:pPr>
        <w:pStyle w:val="ListParagraph"/>
        <w:numPr>
          <w:ilvl w:val="3"/>
          <w:numId w:val="5"/>
        </w:numPr>
        <w:tabs>
          <w:tab w:pos="1554" w:val="left" w:leader="none"/>
        </w:tabs>
        <w:spacing w:line="240" w:lineRule="auto" w:before="0" w:after="0"/>
        <w:ind w:left="1553" w:right="0" w:hanging="433"/>
        <w:jc w:val="left"/>
        <w:rPr>
          <w:sz w:val="22"/>
        </w:rPr>
      </w:pPr>
      <w:r>
        <w:rPr>
          <w:sz w:val="22"/>
        </w:rPr>
        <w:t>Lubricating compound/PTFE</w:t>
      </w:r>
      <w:r>
        <w:rPr>
          <w:spacing w:val="-4"/>
          <w:sz w:val="22"/>
        </w:rPr>
        <w:t> </w:t>
      </w:r>
      <w:r>
        <w:rPr>
          <w:sz w:val="22"/>
        </w:rPr>
        <w:t>tape.</w:t>
      </w:r>
    </w:p>
    <w:p>
      <w:pPr>
        <w:pStyle w:val="BodyText"/>
        <w:spacing w:before="9"/>
        <w:rPr>
          <w:sz w:val="20"/>
        </w:rPr>
      </w:pPr>
    </w:p>
    <w:p>
      <w:pPr>
        <w:pStyle w:val="ListParagraph"/>
        <w:numPr>
          <w:ilvl w:val="3"/>
          <w:numId w:val="5"/>
        </w:numPr>
        <w:tabs>
          <w:tab w:pos="1554" w:val="left" w:leader="none"/>
        </w:tabs>
        <w:spacing w:line="240" w:lineRule="auto" w:before="0" w:after="0"/>
        <w:ind w:left="1553" w:right="0" w:hanging="433"/>
        <w:jc w:val="left"/>
        <w:rPr>
          <w:sz w:val="22"/>
        </w:rPr>
      </w:pPr>
      <w:r>
        <w:rPr>
          <w:sz w:val="22"/>
        </w:rPr>
        <w:t>Signs</w:t>
      </w:r>
    </w:p>
    <w:p>
      <w:pPr>
        <w:pStyle w:val="BodyText"/>
        <w:rPr>
          <w:sz w:val="21"/>
        </w:rPr>
      </w:pPr>
    </w:p>
    <w:p>
      <w:pPr>
        <w:pStyle w:val="ListParagraph"/>
        <w:numPr>
          <w:ilvl w:val="3"/>
          <w:numId w:val="5"/>
        </w:numPr>
        <w:tabs>
          <w:tab w:pos="1554" w:val="left" w:leader="none"/>
        </w:tabs>
        <w:spacing w:line="240" w:lineRule="auto" w:before="0" w:after="0"/>
        <w:ind w:left="1553" w:right="0" w:hanging="433"/>
        <w:jc w:val="left"/>
        <w:rPr>
          <w:sz w:val="22"/>
        </w:rPr>
      </w:pPr>
      <w:r>
        <w:rPr>
          <w:sz w:val="22"/>
        </w:rPr>
        <w:t>Caps,</w:t>
      </w:r>
      <w:r>
        <w:rPr>
          <w:spacing w:val="-1"/>
          <w:sz w:val="22"/>
        </w:rPr>
        <w:t> </w:t>
      </w:r>
      <w:r>
        <w:rPr>
          <w:sz w:val="22"/>
        </w:rPr>
        <w:t>chains</w:t>
      </w:r>
    </w:p>
    <w:p>
      <w:pPr>
        <w:pStyle w:val="BodyText"/>
        <w:spacing w:before="9"/>
        <w:rPr>
          <w:sz w:val="20"/>
        </w:rPr>
      </w:pPr>
    </w:p>
    <w:p>
      <w:pPr>
        <w:pStyle w:val="ListParagraph"/>
        <w:numPr>
          <w:ilvl w:val="3"/>
          <w:numId w:val="5"/>
        </w:numPr>
        <w:tabs>
          <w:tab w:pos="1554" w:val="left" w:leader="none"/>
        </w:tabs>
        <w:spacing w:line="240" w:lineRule="auto" w:before="0" w:after="0"/>
        <w:ind w:left="1553" w:right="0" w:hanging="433"/>
        <w:jc w:val="left"/>
        <w:rPr>
          <w:sz w:val="22"/>
        </w:rPr>
      </w:pPr>
      <w:r>
        <w:rPr>
          <w:sz w:val="22"/>
        </w:rPr>
        <w:t>Cabinets</w:t>
      </w:r>
    </w:p>
    <w:p>
      <w:pPr>
        <w:pStyle w:val="BodyText"/>
        <w:spacing w:before="9"/>
        <w:rPr>
          <w:sz w:val="20"/>
        </w:rPr>
      </w:pPr>
    </w:p>
    <w:p>
      <w:pPr>
        <w:pStyle w:val="ListParagraph"/>
        <w:numPr>
          <w:ilvl w:val="3"/>
          <w:numId w:val="5"/>
        </w:numPr>
        <w:tabs>
          <w:tab w:pos="1554" w:val="left" w:leader="none"/>
        </w:tabs>
        <w:spacing w:line="240" w:lineRule="auto" w:before="0" w:after="0"/>
        <w:ind w:left="1553" w:right="0" w:hanging="433"/>
        <w:jc w:val="left"/>
        <w:rPr>
          <w:sz w:val="22"/>
        </w:rPr>
      </w:pPr>
      <w:r>
        <w:rPr>
          <w:sz w:val="22"/>
        </w:rPr>
        <w:t>Hose</w:t>
      </w:r>
      <w:r>
        <w:rPr>
          <w:spacing w:val="-1"/>
          <w:sz w:val="22"/>
        </w:rPr>
        <w:t> </w:t>
      </w:r>
      <w:r>
        <w:rPr>
          <w:sz w:val="22"/>
        </w:rPr>
        <w:t>valves</w:t>
      </w:r>
    </w:p>
    <w:p>
      <w:pPr>
        <w:pStyle w:val="BodyText"/>
        <w:rPr>
          <w:sz w:val="21"/>
        </w:rPr>
      </w:pPr>
    </w:p>
    <w:p>
      <w:pPr>
        <w:pStyle w:val="ListParagraph"/>
        <w:numPr>
          <w:ilvl w:val="3"/>
          <w:numId w:val="5"/>
        </w:numPr>
        <w:tabs>
          <w:tab w:pos="1554" w:val="left" w:leader="none"/>
        </w:tabs>
        <w:spacing w:line="240" w:lineRule="auto" w:before="0" w:after="0"/>
        <w:ind w:left="1553" w:right="0" w:hanging="433"/>
        <w:jc w:val="left"/>
        <w:rPr>
          <w:sz w:val="22"/>
        </w:rPr>
      </w:pPr>
      <w:r>
        <w:rPr>
          <w:sz w:val="22"/>
        </w:rPr>
        <w:t>Drip pans</w:t>
      </w:r>
    </w:p>
    <w:p>
      <w:pPr>
        <w:pStyle w:val="BodyText"/>
        <w:spacing w:before="9"/>
        <w:rPr>
          <w:sz w:val="20"/>
        </w:rPr>
      </w:pPr>
    </w:p>
    <w:p>
      <w:pPr>
        <w:pStyle w:val="ListParagraph"/>
        <w:numPr>
          <w:ilvl w:val="2"/>
          <w:numId w:val="5"/>
        </w:numPr>
        <w:tabs>
          <w:tab w:pos="1121" w:val="left" w:leader="none"/>
          <w:tab w:pos="1122" w:val="left" w:leader="none"/>
        </w:tabs>
        <w:spacing w:line="240" w:lineRule="auto" w:before="0" w:after="0"/>
        <w:ind w:left="1121" w:right="295" w:hanging="433"/>
        <w:jc w:val="left"/>
        <w:rPr>
          <w:sz w:val="22"/>
        </w:rPr>
      </w:pPr>
      <w:r>
        <w:rPr>
          <w:sz w:val="22"/>
        </w:rPr>
        <w:t>Shop Drawings: Prepare working drawings on sheets not smaller than 24 in by 36 in (610 mm by 914 mm), in accordance with the requirements for "Working Plans" as specified in NFPA 13. A scaled site plan, with the location and elevation of the water flow test, shall be provided on the drawings. [Drawings are to include isometric diagram of sprinkler risers and feed mains, including all control</w:t>
      </w:r>
      <w:r>
        <w:rPr>
          <w:spacing w:val="-2"/>
          <w:sz w:val="22"/>
        </w:rPr>
        <w:t> </w:t>
      </w:r>
      <w:r>
        <w:rPr>
          <w:sz w:val="22"/>
        </w:rPr>
        <w:t>valves.]</w:t>
      </w:r>
    </w:p>
    <w:p>
      <w:pPr>
        <w:pStyle w:val="BodyText"/>
        <w:spacing w:before="9"/>
        <w:rPr>
          <w:sz w:val="20"/>
        </w:rPr>
      </w:pPr>
    </w:p>
    <w:p>
      <w:pPr>
        <w:pStyle w:val="ListParagraph"/>
        <w:numPr>
          <w:ilvl w:val="2"/>
          <w:numId w:val="5"/>
        </w:numPr>
        <w:tabs>
          <w:tab w:pos="1121" w:val="left" w:leader="none"/>
          <w:tab w:pos="1122" w:val="left" w:leader="none"/>
        </w:tabs>
        <w:spacing w:line="240" w:lineRule="auto" w:before="1" w:after="0"/>
        <w:ind w:left="1121" w:right="115" w:hanging="433"/>
        <w:jc w:val="left"/>
        <w:rPr>
          <w:sz w:val="22"/>
        </w:rPr>
      </w:pPr>
      <w:r>
        <w:rPr>
          <w:sz w:val="22"/>
        </w:rPr>
        <w:t>As-Built (Record) Working Drawings: On a weekly basis, the Contractor Superintendent, in conjunction with the COTR, shall review and record as-built conditions on a set of drawings maintained at the job site. After completion, but before final acceptance of the work, furnish a complete set of as-built drawings for review and approval by OSHEM. Make all necessary corrections to the drawings and furnish four sets of as-built drawings for record purposes. </w:t>
      </w:r>
      <w:r>
        <w:rPr>
          <w:spacing w:val="-2"/>
          <w:sz w:val="22"/>
        </w:rPr>
        <w:t>All </w:t>
      </w:r>
      <w:r>
        <w:rPr>
          <w:sz w:val="22"/>
        </w:rPr>
        <w:t>deviations from the approved shop drawings shall be highlighted on the as-built drawings; if required by OSHEM the Contractor shall also provide hydraulic calculations justifying deviations. The drawings shall not be smaller than 24 in by 36 in (610 mm by 914 </w:t>
      </w:r>
      <w:r>
        <w:rPr>
          <w:spacing w:val="-2"/>
          <w:sz w:val="22"/>
        </w:rPr>
        <w:t>mm) </w:t>
      </w:r>
      <w:r>
        <w:rPr>
          <w:sz w:val="22"/>
        </w:rPr>
        <w:t>on reproducible sepia with title block similar to full size contract documents. Provide 1 compact disc containing CAD based drawings in DXF and PDF based format of all as-built drawings and</w:t>
      </w:r>
      <w:r>
        <w:rPr>
          <w:spacing w:val="-16"/>
          <w:sz w:val="22"/>
        </w:rPr>
        <w:t> </w:t>
      </w:r>
      <w:r>
        <w:rPr>
          <w:sz w:val="22"/>
        </w:rPr>
        <w:t>schematics.</w:t>
      </w:r>
    </w:p>
    <w:p>
      <w:pPr>
        <w:pStyle w:val="BodyText"/>
        <w:spacing w:before="9"/>
        <w:rPr>
          <w:sz w:val="20"/>
        </w:rPr>
      </w:pPr>
    </w:p>
    <w:p>
      <w:pPr>
        <w:pStyle w:val="ListParagraph"/>
        <w:numPr>
          <w:ilvl w:val="2"/>
          <w:numId w:val="5"/>
        </w:numPr>
        <w:tabs>
          <w:tab w:pos="1121" w:val="left" w:leader="none"/>
          <w:tab w:pos="1122" w:val="left" w:leader="none"/>
        </w:tabs>
        <w:spacing w:line="240" w:lineRule="auto" w:before="0" w:after="0"/>
        <w:ind w:left="1121" w:right="168" w:hanging="432"/>
        <w:jc w:val="left"/>
        <w:rPr>
          <w:sz w:val="22"/>
        </w:rPr>
      </w:pPr>
      <w:r>
        <w:rPr>
          <w:sz w:val="22"/>
        </w:rPr>
        <w:t>Operation and Maintenance Manuals: Furnish four (4) instruction manuals containing complete operation and maintenance instructions for the specific make and model of all check valves, detector check valves, alarm valves, waterflow and tamper switches, backflow preventers, and other trim furnished. Serial numbers and ordering information shall be provided. Place one copy of each instruction manual in a flexible, oil-resistant protective binder and mount in an accessible location in the vicinity of each alarm control valve. Furnish three additional copies of each instruction</w:t>
      </w:r>
      <w:r>
        <w:rPr>
          <w:spacing w:val="-27"/>
          <w:sz w:val="22"/>
        </w:rPr>
        <w:t> </w:t>
      </w:r>
      <w:r>
        <w:rPr>
          <w:sz w:val="22"/>
        </w:rPr>
        <w:t>manual.</w:t>
      </w:r>
    </w:p>
    <w:p>
      <w:pPr>
        <w:pStyle w:val="BodyText"/>
        <w:spacing w:before="11"/>
        <w:rPr>
          <w:sz w:val="20"/>
        </w:rPr>
      </w:pPr>
    </w:p>
    <w:p>
      <w:pPr>
        <w:pStyle w:val="ListParagraph"/>
        <w:numPr>
          <w:ilvl w:val="1"/>
          <w:numId w:val="5"/>
        </w:numPr>
        <w:tabs>
          <w:tab w:pos="690" w:val="left" w:leader="none"/>
        </w:tabs>
        <w:spacing w:line="240" w:lineRule="auto" w:before="0" w:after="0"/>
        <w:ind w:left="689" w:right="0" w:hanging="577"/>
        <w:jc w:val="left"/>
        <w:rPr>
          <w:sz w:val="22"/>
        </w:rPr>
      </w:pPr>
      <w:bookmarkStart w:name="1.09 QUALITY ASSURANCE" w:id="29"/>
      <w:bookmarkEnd w:id="29"/>
      <w:r>
        <w:rPr/>
      </w:r>
      <w:bookmarkStart w:name="_bookmark10" w:id="30"/>
      <w:bookmarkEnd w:id="30"/>
      <w:r>
        <w:rPr/>
      </w:r>
      <w:bookmarkStart w:name="_bookmark10" w:id="31"/>
      <w:bookmarkEnd w:id="31"/>
      <w:r>
        <w:rPr>
          <w:sz w:val="22"/>
        </w:rPr>
        <w:t>QUA</w:t>
      </w:r>
      <w:r>
        <w:rPr>
          <w:sz w:val="22"/>
        </w:rPr>
        <w:t>LITY</w:t>
      </w:r>
      <w:r>
        <w:rPr>
          <w:spacing w:val="-2"/>
          <w:sz w:val="22"/>
        </w:rPr>
        <w:t> </w:t>
      </w:r>
      <w:r>
        <w:rPr>
          <w:sz w:val="22"/>
        </w:rPr>
        <w:t>ASSURANCE</w:t>
      </w:r>
    </w:p>
    <w:p>
      <w:pPr>
        <w:spacing w:after="0" w:line="240" w:lineRule="auto"/>
        <w:jc w:val="left"/>
        <w:rPr>
          <w:sz w:val="22"/>
        </w:rPr>
        <w:sectPr>
          <w:pgSz w:w="12240" w:h="15840"/>
          <w:pgMar w:header="0" w:footer="771" w:top="1080" w:bottom="960" w:left="1040" w:right="1040"/>
        </w:sectPr>
      </w:pPr>
    </w:p>
    <w:p>
      <w:pPr>
        <w:pStyle w:val="ListParagraph"/>
        <w:numPr>
          <w:ilvl w:val="2"/>
          <w:numId w:val="5"/>
        </w:numPr>
        <w:tabs>
          <w:tab w:pos="1119" w:val="left" w:leader="none"/>
          <w:tab w:pos="1120" w:val="left" w:leader="none"/>
        </w:tabs>
        <w:spacing w:line="240" w:lineRule="auto" w:before="66" w:after="0"/>
        <w:ind w:left="1119" w:right="402" w:hanging="432"/>
        <w:jc w:val="left"/>
        <w:rPr>
          <w:sz w:val="22"/>
        </w:rPr>
      </w:pPr>
      <w:r>
        <w:rPr>
          <w:sz w:val="22"/>
        </w:rPr>
        <w:t>The publications listed below form a part of this specification to the extent referenced. The publications are referred to in the text by the basic designation only. All publications listed below refer to the most current</w:t>
      </w:r>
      <w:r>
        <w:rPr>
          <w:spacing w:val="-4"/>
          <w:sz w:val="22"/>
        </w:rPr>
        <w:t> </w:t>
      </w:r>
      <w:r>
        <w:rPr>
          <w:sz w:val="22"/>
        </w:rPr>
        <w:t>edition.</w:t>
      </w:r>
    </w:p>
    <w:p>
      <w:pPr>
        <w:pStyle w:val="BodyText"/>
        <w:spacing w:before="9"/>
        <w:rPr>
          <w:sz w:val="20"/>
        </w:rPr>
      </w:pPr>
    </w:p>
    <w:p>
      <w:pPr>
        <w:pStyle w:val="ListParagraph"/>
        <w:numPr>
          <w:ilvl w:val="2"/>
          <w:numId w:val="5"/>
        </w:numPr>
        <w:tabs>
          <w:tab w:pos="1119" w:val="left" w:leader="none"/>
          <w:tab w:pos="1120" w:val="left" w:leader="none"/>
        </w:tabs>
        <w:spacing w:line="240" w:lineRule="auto" w:before="0" w:after="0"/>
        <w:ind w:left="1119" w:right="0" w:hanging="433"/>
        <w:jc w:val="left"/>
        <w:rPr>
          <w:sz w:val="22"/>
        </w:rPr>
      </w:pPr>
      <w:r>
        <w:rPr>
          <w:sz w:val="22"/>
        </w:rPr>
        <w:t>Manufacturers</w:t>
      </w:r>
      <w:r>
        <w:rPr>
          <w:spacing w:val="-3"/>
          <w:sz w:val="22"/>
        </w:rPr>
        <w:t> </w:t>
      </w:r>
      <w:r>
        <w:rPr>
          <w:sz w:val="22"/>
        </w:rPr>
        <w:t>Qualifications</w:t>
      </w:r>
    </w:p>
    <w:p>
      <w:pPr>
        <w:pStyle w:val="BodyText"/>
        <w:rPr>
          <w:sz w:val="21"/>
        </w:rPr>
      </w:pPr>
    </w:p>
    <w:p>
      <w:pPr>
        <w:pStyle w:val="ListParagraph"/>
        <w:numPr>
          <w:ilvl w:val="3"/>
          <w:numId w:val="5"/>
        </w:numPr>
        <w:tabs>
          <w:tab w:pos="1551" w:val="left" w:leader="none"/>
          <w:tab w:pos="1552" w:val="left" w:leader="none"/>
        </w:tabs>
        <w:spacing w:line="240" w:lineRule="auto" w:before="0" w:after="0"/>
        <w:ind w:left="1551" w:right="0" w:hanging="433"/>
        <w:jc w:val="left"/>
        <w:rPr>
          <w:sz w:val="22"/>
        </w:rPr>
      </w:pPr>
      <w:r>
        <w:rPr>
          <w:sz w:val="22"/>
        </w:rPr>
        <w:t>American Society for Testing and Materials (ASTM)</w:t>
      </w:r>
      <w:r>
        <w:rPr>
          <w:spacing w:val="-12"/>
          <w:sz w:val="22"/>
        </w:rPr>
        <w:t> </w:t>
      </w:r>
      <w:r>
        <w:rPr>
          <w:sz w:val="22"/>
        </w:rPr>
        <w:t>Publications:</w:t>
      </w:r>
    </w:p>
    <w:p>
      <w:pPr>
        <w:pStyle w:val="BodyText"/>
        <w:spacing w:before="9"/>
        <w:rPr>
          <w:sz w:val="20"/>
        </w:rPr>
      </w:pPr>
    </w:p>
    <w:p>
      <w:pPr>
        <w:pStyle w:val="ListParagraph"/>
        <w:numPr>
          <w:ilvl w:val="4"/>
          <w:numId w:val="5"/>
        </w:numPr>
        <w:tabs>
          <w:tab w:pos="1983" w:val="left" w:leader="none"/>
          <w:tab w:pos="1984" w:val="left" w:leader="none"/>
          <w:tab w:pos="2631" w:val="left" w:leader="none"/>
        </w:tabs>
        <w:spacing w:line="240" w:lineRule="auto" w:before="0" w:after="0"/>
        <w:ind w:left="1983" w:right="0" w:hanging="433"/>
        <w:jc w:val="left"/>
        <w:rPr>
          <w:sz w:val="22"/>
        </w:rPr>
      </w:pPr>
      <w:r>
        <w:rPr>
          <w:sz w:val="22"/>
        </w:rPr>
        <w:t>A53</w:t>
        <w:tab/>
        <w:t>Pipe, Steel, Black and Hot Dipped, Zinc-Coated, Welded and</w:t>
      </w:r>
      <w:r>
        <w:rPr>
          <w:spacing w:val="-11"/>
          <w:sz w:val="22"/>
        </w:rPr>
        <w:t> </w:t>
      </w:r>
      <w:r>
        <w:rPr>
          <w:sz w:val="22"/>
        </w:rPr>
        <w:t>Seamless</w:t>
      </w:r>
    </w:p>
    <w:p>
      <w:pPr>
        <w:pStyle w:val="BodyText"/>
        <w:spacing w:before="9"/>
        <w:rPr>
          <w:sz w:val="20"/>
        </w:rPr>
      </w:pPr>
    </w:p>
    <w:p>
      <w:pPr>
        <w:pStyle w:val="ListParagraph"/>
        <w:numPr>
          <w:ilvl w:val="4"/>
          <w:numId w:val="5"/>
        </w:numPr>
        <w:tabs>
          <w:tab w:pos="1983" w:val="left" w:leader="none"/>
          <w:tab w:pos="1984" w:val="left" w:leader="none"/>
        </w:tabs>
        <w:spacing w:line="240" w:lineRule="auto" w:before="0" w:after="0"/>
        <w:ind w:left="1983" w:right="0" w:hanging="433"/>
        <w:jc w:val="left"/>
        <w:rPr>
          <w:sz w:val="22"/>
        </w:rPr>
      </w:pPr>
      <w:r>
        <w:rPr>
          <w:sz w:val="22"/>
        </w:rPr>
        <w:t>A135 Welded and Seamless Steel</w:t>
      </w:r>
      <w:r>
        <w:rPr>
          <w:spacing w:val="-10"/>
          <w:sz w:val="22"/>
        </w:rPr>
        <w:t> </w:t>
      </w:r>
      <w:r>
        <w:rPr>
          <w:sz w:val="22"/>
        </w:rPr>
        <w:t>Pipe</w:t>
      </w:r>
    </w:p>
    <w:p>
      <w:pPr>
        <w:pStyle w:val="BodyText"/>
        <w:spacing w:before="11"/>
        <w:rPr>
          <w:sz w:val="20"/>
        </w:rPr>
      </w:pPr>
    </w:p>
    <w:p>
      <w:pPr>
        <w:pStyle w:val="ListParagraph"/>
        <w:numPr>
          <w:ilvl w:val="3"/>
          <w:numId w:val="5"/>
        </w:numPr>
        <w:tabs>
          <w:tab w:pos="1551" w:val="left" w:leader="none"/>
          <w:tab w:pos="1552" w:val="left" w:leader="none"/>
        </w:tabs>
        <w:spacing w:line="240" w:lineRule="auto" w:before="0" w:after="0"/>
        <w:ind w:left="1552" w:right="0" w:hanging="433"/>
        <w:jc w:val="left"/>
        <w:rPr>
          <w:sz w:val="22"/>
        </w:rPr>
      </w:pPr>
      <w:r>
        <w:rPr>
          <w:sz w:val="22"/>
        </w:rPr>
        <w:t>Factory Mutual System (FM)</w:t>
      </w:r>
      <w:r>
        <w:rPr>
          <w:spacing w:val="-6"/>
          <w:sz w:val="22"/>
        </w:rPr>
        <w:t> </w:t>
      </w:r>
      <w:r>
        <w:rPr>
          <w:sz w:val="22"/>
        </w:rPr>
        <w:t>Publications</w:t>
      </w:r>
    </w:p>
    <w:p>
      <w:pPr>
        <w:pStyle w:val="BodyText"/>
        <w:spacing w:before="9"/>
        <w:rPr>
          <w:sz w:val="20"/>
        </w:rPr>
      </w:pPr>
    </w:p>
    <w:p>
      <w:pPr>
        <w:pStyle w:val="ListParagraph"/>
        <w:numPr>
          <w:ilvl w:val="4"/>
          <w:numId w:val="5"/>
        </w:numPr>
        <w:tabs>
          <w:tab w:pos="1984" w:val="left" w:leader="none"/>
          <w:tab w:pos="1985" w:val="left" w:leader="none"/>
        </w:tabs>
        <w:spacing w:line="240" w:lineRule="auto" w:before="0" w:after="0"/>
        <w:ind w:left="1984" w:right="0" w:hanging="434"/>
        <w:jc w:val="left"/>
        <w:rPr>
          <w:sz w:val="22"/>
        </w:rPr>
      </w:pPr>
      <w:r>
        <w:rPr>
          <w:sz w:val="22"/>
        </w:rPr>
        <w:t>Approval Guide</w:t>
      </w:r>
    </w:p>
    <w:p>
      <w:pPr>
        <w:pStyle w:val="BodyText"/>
        <w:rPr>
          <w:sz w:val="21"/>
        </w:rPr>
      </w:pPr>
    </w:p>
    <w:p>
      <w:pPr>
        <w:pStyle w:val="ListParagraph"/>
        <w:numPr>
          <w:ilvl w:val="3"/>
          <w:numId w:val="5"/>
        </w:numPr>
        <w:tabs>
          <w:tab w:pos="1551" w:val="left" w:leader="none"/>
          <w:tab w:pos="1552" w:val="left" w:leader="none"/>
        </w:tabs>
        <w:spacing w:line="240" w:lineRule="auto" w:before="0" w:after="0"/>
        <w:ind w:left="1552" w:right="0" w:hanging="433"/>
        <w:jc w:val="left"/>
        <w:rPr>
          <w:sz w:val="22"/>
        </w:rPr>
      </w:pPr>
      <w:r>
        <w:rPr>
          <w:sz w:val="22"/>
        </w:rPr>
        <w:t>National Fire Protection Association (NFPA)</w:t>
      </w:r>
      <w:r>
        <w:rPr>
          <w:spacing w:val="-3"/>
          <w:sz w:val="22"/>
        </w:rPr>
        <w:t> </w:t>
      </w:r>
      <w:r>
        <w:rPr>
          <w:sz w:val="22"/>
        </w:rPr>
        <w:t>Publications</w:t>
      </w:r>
    </w:p>
    <w:p>
      <w:pPr>
        <w:pStyle w:val="BodyText"/>
        <w:spacing w:before="9"/>
        <w:rPr>
          <w:sz w:val="20"/>
        </w:rPr>
      </w:pPr>
    </w:p>
    <w:p>
      <w:pPr>
        <w:pStyle w:val="ListParagraph"/>
        <w:numPr>
          <w:ilvl w:val="4"/>
          <w:numId w:val="5"/>
        </w:numPr>
        <w:tabs>
          <w:tab w:pos="1984" w:val="left" w:leader="none"/>
          <w:tab w:pos="1985" w:val="left" w:leader="none"/>
          <w:tab w:pos="2631" w:val="left" w:leader="none"/>
        </w:tabs>
        <w:spacing w:line="240" w:lineRule="auto" w:before="0" w:after="0"/>
        <w:ind w:left="1984" w:right="0" w:hanging="434"/>
        <w:jc w:val="left"/>
        <w:rPr>
          <w:sz w:val="22"/>
        </w:rPr>
      </w:pPr>
      <w:r>
        <w:rPr>
          <w:sz w:val="22"/>
        </w:rPr>
        <w:t>13</w:t>
        <w:tab/>
        <w:t>Standard for the Installation of Sprinkler</w:t>
      </w:r>
      <w:r>
        <w:rPr>
          <w:spacing w:val="-5"/>
          <w:sz w:val="22"/>
        </w:rPr>
        <w:t> </w:t>
      </w:r>
      <w:r>
        <w:rPr>
          <w:sz w:val="22"/>
        </w:rPr>
        <w:t>Systems</w:t>
      </w:r>
    </w:p>
    <w:p>
      <w:pPr>
        <w:pStyle w:val="BodyText"/>
        <w:spacing w:before="9"/>
        <w:rPr>
          <w:sz w:val="20"/>
        </w:rPr>
      </w:pPr>
    </w:p>
    <w:p>
      <w:pPr>
        <w:pStyle w:val="ListParagraph"/>
        <w:numPr>
          <w:ilvl w:val="4"/>
          <w:numId w:val="5"/>
        </w:numPr>
        <w:tabs>
          <w:tab w:pos="1984" w:val="left" w:leader="none"/>
          <w:tab w:pos="1985" w:val="left" w:leader="none"/>
          <w:tab w:pos="2631" w:val="left" w:leader="none"/>
        </w:tabs>
        <w:spacing w:line="240" w:lineRule="auto" w:before="0" w:after="0"/>
        <w:ind w:left="1984" w:right="0" w:hanging="434"/>
        <w:jc w:val="left"/>
        <w:rPr>
          <w:sz w:val="22"/>
        </w:rPr>
      </w:pPr>
      <w:r>
        <w:rPr>
          <w:sz w:val="22"/>
        </w:rPr>
        <w:t>14</w:t>
        <w:tab/>
        <w:t>Standard for the Installation of Standpipe and Hose</w:t>
      </w:r>
      <w:r>
        <w:rPr>
          <w:spacing w:val="-8"/>
          <w:sz w:val="22"/>
        </w:rPr>
        <w:t> </w:t>
      </w:r>
      <w:r>
        <w:rPr>
          <w:sz w:val="22"/>
        </w:rPr>
        <w:t>Systems</w:t>
      </w:r>
    </w:p>
    <w:p>
      <w:pPr>
        <w:pStyle w:val="BodyText"/>
        <w:rPr>
          <w:sz w:val="21"/>
        </w:rPr>
      </w:pPr>
    </w:p>
    <w:p>
      <w:pPr>
        <w:pStyle w:val="ListParagraph"/>
        <w:numPr>
          <w:ilvl w:val="4"/>
          <w:numId w:val="5"/>
        </w:numPr>
        <w:tabs>
          <w:tab w:pos="1984" w:val="left" w:leader="none"/>
          <w:tab w:pos="1985" w:val="left" w:leader="none"/>
          <w:tab w:pos="2631" w:val="left" w:leader="none"/>
        </w:tabs>
        <w:spacing w:line="240" w:lineRule="auto" w:before="0" w:after="0"/>
        <w:ind w:left="1984" w:right="0" w:hanging="434"/>
        <w:jc w:val="left"/>
        <w:rPr>
          <w:sz w:val="22"/>
        </w:rPr>
      </w:pPr>
      <w:r>
        <w:rPr>
          <w:sz w:val="22"/>
        </w:rPr>
        <w:t>70</w:t>
        <w:tab/>
        <w:t>National Electrical</w:t>
      </w:r>
      <w:r>
        <w:rPr>
          <w:spacing w:val="1"/>
          <w:sz w:val="22"/>
        </w:rPr>
        <w:t> </w:t>
      </w:r>
      <w:r>
        <w:rPr>
          <w:sz w:val="22"/>
        </w:rPr>
        <w:t>Code</w:t>
      </w:r>
    </w:p>
    <w:p>
      <w:pPr>
        <w:pStyle w:val="BodyText"/>
        <w:spacing w:before="9"/>
        <w:rPr>
          <w:sz w:val="20"/>
        </w:rPr>
      </w:pPr>
    </w:p>
    <w:p>
      <w:pPr>
        <w:pStyle w:val="ListParagraph"/>
        <w:numPr>
          <w:ilvl w:val="4"/>
          <w:numId w:val="5"/>
        </w:numPr>
        <w:tabs>
          <w:tab w:pos="1984" w:val="left" w:leader="none"/>
          <w:tab w:pos="1985" w:val="left" w:leader="none"/>
          <w:tab w:pos="2631" w:val="left" w:leader="none"/>
        </w:tabs>
        <w:spacing w:line="240" w:lineRule="auto" w:before="0" w:after="0"/>
        <w:ind w:left="1984" w:right="0" w:hanging="434"/>
        <w:jc w:val="left"/>
        <w:rPr>
          <w:sz w:val="22"/>
        </w:rPr>
      </w:pPr>
      <w:r>
        <w:rPr>
          <w:sz w:val="22"/>
        </w:rPr>
        <w:t>72</w:t>
        <w:tab/>
        <w:t>National Fire Alarm and Signaling</w:t>
      </w:r>
      <w:r>
        <w:rPr>
          <w:spacing w:val="-7"/>
          <w:sz w:val="22"/>
        </w:rPr>
        <w:t> </w:t>
      </w:r>
      <w:r>
        <w:rPr>
          <w:sz w:val="22"/>
        </w:rPr>
        <w:t>Code</w:t>
      </w:r>
    </w:p>
    <w:p>
      <w:pPr>
        <w:pStyle w:val="BodyText"/>
        <w:rPr>
          <w:sz w:val="21"/>
        </w:rPr>
      </w:pPr>
    </w:p>
    <w:p>
      <w:pPr>
        <w:pStyle w:val="ListParagraph"/>
        <w:numPr>
          <w:ilvl w:val="4"/>
          <w:numId w:val="5"/>
        </w:numPr>
        <w:tabs>
          <w:tab w:pos="1984" w:val="left" w:leader="none"/>
          <w:tab w:pos="1985" w:val="left" w:leader="none"/>
          <w:tab w:pos="2632" w:val="left" w:leader="none"/>
        </w:tabs>
        <w:spacing w:line="240" w:lineRule="auto" w:before="0" w:after="0"/>
        <w:ind w:left="1984" w:right="0" w:hanging="434"/>
        <w:jc w:val="left"/>
        <w:rPr>
          <w:sz w:val="22"/>
        </w:rPr>
      </w:pPr>
      <w:r>
        <w:rPr>
          <w:sz w:val="22"/>
        </w:rPr>
        <w:t>101</w:t>
        <w:tab/>
        <w:t>Life Safety</w:t>
      </w:r>
      <w:r>
        <w:rPr>
          <w:spacing w:val="-3"/>
          <w:sz w:val="22"/>
        </w:rPr>
        <w:t> </w:t>
      </w:r>
      <w:r>
        <w:rPr>
          <w:sz w:val="22"/>
        </w:rPr>
        <w:t>Code</w:t>
      </w:r>
    </w:p>
    <w:p>
      <w:pPr>
        <w:pStyle w:val="BodyText"/>
        <w:spacing w:before="9"/>
        <w:rPr>
          <w:sz w:val="20"/>
        </w:rPr>
      </w:pPr>
    </w:p>
    <w:p>
      <w:pPr>
        <w:pStyle w:val="ListParagraph"/>
        <w:numPr>
          <w:ilvl w:val="4"/>
          <w:numId w:val="5"/>
        </w:numPr>
        <w:tabs>
          <w:tab w:pos="1983" w:val="left" w:leader="none"/>
          <w:tab w:pos="1984" w:val="left" w:leader="none"/>
          <w:tab w:pos="2631" w:val="left" w:leader="none"/>
        </w:tabs>
        <w:spacing w:line="240" w:lineRule="auto" w:before="0" w:after="0"/>
        <w:ind w:left="1983" w:right="0" w:hanging="433"/>
        <w:jc w:val="left"/>
        <w:rPr>
          <w:sz w:val="22"/>
        </w:rPr>
      </w:pPr>
      <w:r>
        <w:rPr>
          <w:sz w:val="22"/>
        </w:rPr>
        <w:t>291</w:t>
        <w:tab/>
        <w:t>Recommended Practice for Fire Flow Testing and Marking of</w:t>
      </w:r>
      <w:r>
        <w:rPr>
          <w:spacing w:val="-15"/>
          <w:sz w:val="22"/>
        </w:rPr>
        <w:t> </w:t>
      </w:r>
      <w:r>
        <w:rPr>
          <w:sz w:val="22"/>
        </w:rPr>
        <w:t>Hydrants</w:t>
      </w:r>
    </w:p>
    <w:p>
      <w:pPr>
        <w:pStyle w:val="BodyText"/>
        <w:spacing w:before="11"/>
        <w:rPr>
          <w:sz w:val="20"/>
        </w:rPr>
      </w:pPr>
    </w:p>
    <w:p>
      <w:pPr>
        <w:pStyle w:val="ListParagraph"/>
        <w:numPr>
          <w:ilvl w:val="4"/>
          <w:numId w:val="5"/>
        </w:numPr>
        <w:tabs>
          <w:tab w:pos="1984" w:val="left" w:leader="none"/>
          <w:tab w:pos="1985" w:val="left" w:leader="none"/>
          <w:tab w:pos="2632" w:val="left" w:leader="none"/>
        </w:tabs>
        <w:spacing w:line="240" w:lineRule="auto" w:before="0" w:after="0"/>
        <w:ind w:left="1984" w:right="0" w:hanging="434"/>
        <w:jc w:val="left"/>
        <w:rPr>
          <w:sz w:val="22"/>
        </w:rPr>
      </w:pPr>
      <w:r>
        <w:rPr>
          <w:sz w:val="22"/>
        </w:rPr>
        <w:t>1963</w:t>
        <w:tab/>
        <w:t>Standard for Fire Hose</w:t>
      </w:r>
      <w:r>
        <w:rPr>
          <w:spacing w:val="-3"/>
          <w:sz w:val="22"/>
        </w:rPr>
        <w:t> </w:t>
      </w:r>
      <w:r>
        <w:rPr>
          <w:sz w:val="22"/>
        </w:rPr>
        <w:t>Connections</w:t>
      </w:r>
    </w:p>
    <w:p>
      <w:pPr>
        <w:pStyle w:val="BodyText"/>
        <w:spacing w:before="9"/>
        <w:rPr>
          <w:sz w:val="20"/>
        </w:rPr>
      </w:pPr>
    </w:p>
    <w:p>
      <w:pPr>
        <w:pStyle w:val="ListParagraph"/>
        <w:numPr>
          <w:ilvl w:val="3"/>
          <w:numId w:val="5"/>
        </w:numPr>
        <w:tabs>
          <w:tab w:pos="1551" w:val="left" w:leader="none"/>
          <w:tab w:pos="1552" w:val="left" w:leader="none"/>
        </w:tabs>
        <w:spacing w:line="240" w:lineRule="auto" w:before="0" w:after="0"/>
        <w:ind w:left="1552" w:right="0" w:hanging="433"/>
        <w:jc w:val="left"/>
        <w:rPr>
          <w:sz w:val="22"/>
        </w:rPr>
      </w:pPr>
      <w:r>
        <w:rPr>
          <w:sz w:val="22"/>
        </w:rPr>
        <w:t>International Code Council</w:t>
      </w:r>
      <w:r>
        <w:rPr>
          <w:spacing w:val="-2"/>
          <w:sz w:val="22"/>
        </w:rPr>
        <w:t> </w:t>
      </w:r>
      <w:r>
        <w:rPr>
          <w:sz w:val="22"/>
        </w:rPr>
        <w:t>(ICC)</w:t>
      </w:r>
    </w:p>
    <w:p>
      <w:pPr>
        <w:pStyle w:val="BodyText"/>
        <w:spacing w:before="9"/>
        <w:rPr>
          <w:sz w:val="20"/>
        </w:rPr>
      </w:pPr>
    </w:p>
    <w:p>
      <w:pPr>
        <w:pStyle w:val="ListParagraph"/>
        <w:numPr>
          <w:ilvl w:val="4"/>
          <w:numId w:val="5"/>
        </w:numPr>
        <w:tabs>
          <w:tab w:pos="1984" w:val="left" w:leader="none"/>
          <w:tab w:pos="1985" w:val="left" w:leader="none"/>
        </w:tabs>
        <w:spacing w:line="240" w:lineRule="auto" w:before="0" w:after="0"/>
        <w:ind w:left="1984" w:right="0" w:hanging="434"/>
        <w:jc w:val="left"/>
        <w:rPr>
          <w:sz w:val="22"/>
        </w:rPr>
      </w:pPr>
      <w:r>
        <w:rPr>
          <w:sz w:val="22"/>
        </w:rPr>
        <w:t>International Building</w:t>
      </w:r>
      <w:r>
        <w:rPr>
          <w:spacing w:val="-3"/>
          <w:sz w:val="22"/>
        </w:rPr>
        <w:t> </w:t>
      </w:r>
      <w:r>
        <w:rPr>
          <w:sz w:val="22"/>
        </w:rPr>
        <w:t>Code</w:t>
      </w:r>
    </w:p>
    <w:p>
      <w:pPr>
        <w:pStyle w:val="BodyText"/>
        <w:rPr>
          <w:sz w:val="21"/>
        </w:rPr>
      </w:pPr>
    </w:p>
    <w:p>
      <w:pPr>
        <w:pStyle w:val="ListParagraph"/>
        <w:numPr>
          <w:ilvl w:val="3"/>
          <w:numId w:val="5"/>
        </w:numPr>
        <w:tabs>
          <w:tab w:pos="1552" w:val="left" w:leader="none"/>
          <w:tab w:pos="1553" w:val="left" w:leader="none"/>
        </w:tabs>
        <w:spacing w:line="240" w:lineRule="auto" w:before="0" w:after="0"/>
        <w:ind w:left="1552" w:right="0" w:hanging="433"/>
        <w:jc w:val="left"/>
        <w:rPr>
          <w:sz w:val="22"/>
        </w:rPr>
      </w:pPr>
      <w:r>
        <w:rPr>
          <w:sz w:val="22"/>
        </w:rPr>
        <w:t>Underwriters Laboratories, Inc. (UL)</w:t>
      </w:r>
      <w:r>
        <w:rPr>
          <w:spacing w:val="-3"/>
          <w:sz w:val="22"/>
        </w:rPr>
        <w:t> </w:t>
      </w:r>
      <w:r>
        <w:rPr>
          <w:sz w:val="22"/>
        </w:rPr>
        <w:t>Publications:</w:t>
      </w:r>
    </w:p>
    <w:p>
      <w:pPr>
        <w:pStyle w:val="BodyText"/>
        <w:spacing w:before="9"/>
        <w:rPr>
          <w:sz w:val="20"/>
        </w:rPr>
      </w:pPr>
    </w:p>
    <w:p>
      <w:pPr>
        <w:pStyle w:val="ListParagraph"/>
        <w:numPr>
          <w:ilvl w:val="4"/>
          <w:numId w:val="5"/>
        </w:numPr>
        <w:tabs>
          <w:tab w:pos="1984" w:val="left" w:leader="none"/>
          <w:tab w:pos="1985" w:val="left" w:leader="none"/>
        </w:tabs>
        <w:spacing w:line="240" w:lineRule="auto" w:before="0" w:after="0"/>
        <w:ind w:left="1984" w:right="0" w:hanging="433"/>
        <w:jc w:val="left"/>
        <w:rPr>
          <w:sz w:val="22"/>
        </w:rPr>
      </w:pPr>
      <w:r>
        <w:rPr>
          <w:sz w:val="22"/>
        </w:rPr>
        <w:t>Fire Protection Equipment Directory</w:t>
      </w:r>
    </w:p>
    <w:p>
      <w:pPr>
        <w:pStyle w:val="BodyText"/>
        <w:rPr>
          <w:sz w:val="21"/>
        </w:rPr>
      </w:pPr>
    </w:p>
    <w:p>
      <w:pPr>
        <w:pStyle w:val="ListParagraph"/>
        <w:numPr>
          <w:ilvl w:val="4"/>
          <w:numId w:val="5"/>
        </w:numPr>
        <w:tabs>
          <w:tab w:pos="1984" w:val="left" w:leader="none"/>
          <w:tab w:pos="1985" w:val="left" w:leader="none"/>
          <w:tab w:pos="2632" w:val="left" w:leader="none"/>
        </w:tabs>
        <w:spacing w:line="240" w:lineRule="auto" w:before="0" w:after="0"/>
        <w:ind w:left="1984" w:right="0" w:hanging="433"/>
        <w:jc w:val="left"/>
        <w:rPr>
          <w:sz w:val="22"/>
        </w:rPr>
      </w:pPr>
      <w:r>
        <w:rPr>
          <w:sz w:val="22"/>
        </w:rPr>
        <w:t>262</w:t>
        <w:tab/>
        <w:t>Gate Valves for Fire Protection</w:t>
      </w:r>
      <w:r>
        <w:rPr>
          <w:spacing w:val="-2"/>
          <w:sz w:val="22"/>
        </w:rPr>
        <w:t> </w:t>
      </w:r>
      <w:r>
        <w:rPr>
          <w:sz w:val="22"/>
        </w:rPr>
        <w:t>Service</w:t>
      </w:r>
    </w:p>
    <w:p>
      <w:pPr>
        <w:pStyle w:val="BodyText"/>
        <w:spacing w:before="9"/>
        <w:rPr>
          <w:sz w:val="20"/>
        </w:rPr>
      </w:pPr>
    </w:p>
    <w:p>
      <w:pPr>
        <w:pStyle w:val="ListParagraph"/>
        <w:numPr>
          <w:ilvl w:val="4"/>
          <w:numId w:val="5"/>
        </w:numPr>
        <w:tabs>
          <w:tab w:pos="1984" w:val="left" w:leader="none"/>
          <w:tab w:pos="1985" w:val="left" w:leader="none"/>
          <w:tab w:pos="2632" w:val="left" w:leader="none"/>
        </w:tabs>
        <w:spacing w:line="240" w:lineRule="auto" w:before="0" w:after="0"/>
        <w:ind w:left="1984" w:right="0" w:hanging="433"/>
        <w:jc w:val="left"/>
        <w:rPr>
          <w:sz w:val="22"/>
        </w:rPr>
      </w:pPr>
      <w:r>
        <w:rPr>
          <w:sz w:val="22"/>
        </w:rPr>
        <w:t>789</w:t>
        <w:tab/>
        <w:t>Indicator Posts for Fire Protection Service</w:t>
      </w:r>
    </w:p>
    <w:p>
      <w:pPr>
        <w:pStyle w:val="BodyText"/>
        <w:spacing w:before="9"/>
        <w:rPr>
          <w:sz w:val="20"/>
        </w:rPr>
      </w:pPr>
    </w:p>
    <w:p>
      <w:pPr>
        <w:pStyle w:val="ListParagraph"/>
        <w:numPr>
          <w:ilvl w:val="3"/>
          <w:numId w:val="5"/>
        </w:numPr>
        <w:tabs>
          <w:tab w:pos="1552" w:val="left" w:leader="none"/>
          <w:tab w:pos="1553" w:val="left" w:leader="none"/>
        </w:tabs>
        <w:spacing w:line="240" w:lineRule="auto" w:before="0" w:after="0"/>
        <w:ind w:left="1552" w:right="0" w:hanging="433"/>
        <w:jc w:val="left"/>
        <w:rPr>
          <w:sz w:val="22"/>
        </w:rPr>
      </w:pPr>
      <w:r>
        <w:rPr>
          <w:sz w:val="22"/>
        </w:rPr>
        <w:t>American Society of Mechanical Engineers</w:t>
      </w:r>
      <w:r>
        <w:rPr>
          <w:spacing w:val="-2"/>
          <w:sz w:val="22"/>
        </w:rPr>
        <w:t> </w:t>
      </w:r>
      <w:r>
        <w:rPr>
          <w:sz w:val="22"/>
        </w:rPr>
        <w:t>(ASME)</w:t>
      </w:r>
    </w:p>
    <w:p>
      <w:pPr>
        <w:pStyle w:val="BodyText"/>
        <w:rPr>
          <w:sz w:val="21"/>
        </w:rPr>
      </w:pPr>
    </w:p>
    <w:p>
      <w:pPr>
        <w:pStyle w:val="ListParagraph"/>
        <w:numPr>
          <w:ilvl w:val="4"/>
          <w:numId w:val="5"/>
        </w:numPr>
        <w:tabs>
          <w:tab w:pos="2128" w:val="left" w:leader="none"/>
          <w:tab w:pos="2129" w:val="left" w:leader="none"/>
          <w:tab w:pos="2992" w:val="left" w:leader="none"/>
        </w:tabs>
        <w:spacing w:line="240" w:lineRule="auto" w:before="0" w:after="0"/>
        <w:ind w:left="2128" w:right="0" w:hanging="577"/>
        <w:jc w:val="left"/>
        <w:rPr>
          <w:sz w:val="22"/>
        </w:rPr>
      </w:pPr>
      <w:r>
        <w:rPr>
          <w:sz w:val="22"/>
        </w:rPr>
        <w:t>A17.1</w:t>
        <w:tab/>
        <w:t>Safety Code for Elevators and</w:t>
      </w:r>
      <w:r>
        <w:rPr>
          <w:spacing w:val="-5"/>
          <w:sz w:val="22"/>
        </w:rPr>
        <w:t> </w:t>
      </w:r>
      <w:r>
        <w:rPr>
          <w:sz w:val="22"/>
        </w:rPr>
        <w:t>Escalators</w:t>
      </w:r>
    </w:p>
    <w:p>
      <w:pPr>
        <w:pStyle w:val="BodyText"/>
        <w:spacing w:before="9"/>
        <w:rPr>
          <w:sz w:val="20"/>
        </w:rPr>
      </w:pPr>
    </w:p>
    <w:p>
      <w:pPr>
        <w:pStyle w:val="ListParagraph"/>
        <w:numPr>
          <w:ilvl w:val="2"/>
          <w:numId w:val="5"/>
        </w:numPr>
        <w:tabs>
          <w:tab w:pos="1120" w:val="left" w:leader="none"/>
          <w:tab w:pos="1121" w:val="left" w:leader="none"/>
        </w:tabs>
        <w:spacing w:line="240" w:lineRule="auto" w:before="0" w:after="0"/>
        <w:ind w:left="1120" w:right="0" w:hanging="433"/>
        <w:jc w:val="left"/>
        <w:rPr>
          <w:sz w:val="22"/>
        </w:rPr>
      </w:pPr>
      <w:r>
        <w:rPr>
          <w:sz w:val="22"/>
        </w:rPr>
        <w:t>Qualifications Of Installer:</w:t>
      </w:r>
    </w:p>
    <w:p>
      <w:pPr>
        <w:pStyle w:val="BodyText"/>
        <w:rPr>
          <w:sz w:val="21"/>
        </w:rPr>
      </w:pPr>
    </w:p>
    <w:p>
      <w:pPr>
        <w:pStyle w:val="ListParagraph"/>
        <w:numPr>
          <w:ilvl w:val="3"/>
          <w:numId w:val="5"/>
        </w:numPr>
        <w:tabs>
          <w:tab w:pos="1552" w:val="left" w:leader="none"/>
          <w:tab w:pos="1553" w:val="left" w:leader="none"/>
        </w:tabs>
        <w:spacing w:line="240" w:lineRule="auto" w:before="0" w:after="0"/>
        <w:ind w:left="1552" w:right="267" w:hanging="433"/>
        <w:jc w:val="left"/>
        <w:rPr>
          <w:sz w:val="22"/>
        </w:rPr>
      </w:pPr>
      <w:r>
        <w:rPr>
          <w:sz w:val="22"/>
        </w:rPr>
        <w:t>Prior to installation, submit data for approval by OSHEM, showing that the Contractor has successfully installed automatic wet pipe fire extinguishing sprinkler systems of at least 200 sprinkler heads each, or there is a firm contractual agreement with a subcontractor having such required experience. These systems shall be the same type and design which have</w:t>
      </w:r>
      <w:r>
        <w:rPr>
          <w:spacing w:val="-16"/>
          <w:sz w:val="22"/>
        </w:rPr>
        <w:t> </w:t>
      </w:r>
      <w:r>
        <w:rPr>
          <w:sz w:val="22"/>
        </w:rPr>
        <w:t>been</w:t>
      </w:r>
    </w:p>
    <w:p>
      <w:pPr>
        <w:spacing w:after="0" w:line="240" w:lineRule="auto"/>
        <w:jc w:val="left"/>
        <w:rPr>
          <w:sz w:val="22"/>
        </w:rPr>
        <w:sectPr>
          <w:pgSz w:w="12240" w:h="15840"/>
          <w:pgMar w:header="0" w:footer="771" w:top="1080" w:bottom="960" w:left="1040" w:right="1040"/>
        </w:sectPr>
      </w:pPr>
    </w:p>
    <w:p>
      <w:pPr>
        <w:pStyle w:val="BodyText"/>
        <w:spacing w:before="66"/>
        <w:ind w:left="1552" w:right="273"/>
      </w:pPr>
      <w:r>
        <w:rPr/>
        <w:t>retrofitted into existing museums and historical buildings as specified herein. The data shall include the names and locations of at least two installations where the Contractor, or the subcontractor referred to above, has installed such systems. The Contractor shall indicate the type and design of each system and certify that each system has performed satisfactorily in the manner intended for a period of not less than 18 months.</w:t>
      </w:r>
    </w:p>
    <w:p>
      <w:pPr>
        <w:pStyle w:val="BodyText"/>
        <w:spacing w:before="9"/>
        <w:rPr>
          <w:sz w:val="20"/>
        </w:rPr>
      </w:pPr>
    </w:p>
    <w:p>
      <w:pPr>
        <w:pStyle w:val="ListParagraph"/>
        <w:numPr>
          <w:ilvl w:val="3"/>
          <w:numId w:val="5"/>
        </w:numPr>
        <w:tabs>
          <w:tab w:pos="1551" w:val="left" w:leader="none"/>
          <w:tab w:pos="1552" w:val="left" w:leader="none"/>
        </w:tabs>
        <w:spacing w:line="240" w:lineRule="auto" w:before="0" w:after="0"/>
        <w:ind w:left="1551" w:right="153" w:hanging="433"/>
        <w:jc w:val="left"/>
        <w:rPr>
          <w:sz w:val="22"/>
        </w:rPr>
      </w:pPr>
      <w:r>
        <w:rPr>
          <w:sz w:val="22"/>
        </w:rPr>
        <w:t>Design (including hydraulic calculations) shall be by a NICET Level III or IV Technician (in automatic sprinkler system design) or a Professional Engineer (P.E.), licensed in Fire Protection Engineering. Qualifications of the designer must be submitted to OSHEM for approval. The designer’s NICET or P.E. stamp shall be present on each sheet of the working</w:t>
      </w:r>
      <w:r>
        <w:rPr>
          <w:spacing w:val="-18"/>
          <w:sz w:val="22"/>
        </w:rPr>
        <w:t> </w:t>
      </w:r>
      <w:r>
        <w:rPr>
          <w:sz w:val="22"/>
        </w:rPr>
        <w:t>drawings.</w:t>
      </w:r>
    </w:p>
    <w:p>
      <w:pPr>
        <w:pStyle w:val="BodyText"/>
        <w:spacing w:before="11"/>
        <w:rPr>
          <w:sz w:val="20"/>
        </w:rPr>
      </w:pPr>
    </w:p>
    <w:p>
      <w:pPr>
        <w:pStyle w:val="ListParagraph"/>
        <w:numPr>
          <w:ilvl w:val="2"/>
          <w:numId w:val="5"/>
        </w:numPr>
        <w:tabs>
          <w:tab w:pos="1120" w:val="left" w:leader="none"/>
        </w:tabs>
        <w:spacing w:line="240" w:lineRule="auto" w:before="0" w:after="0"/>
        <w:ind w:left="1119" w:right="106" w:hanging="432"/>
        <w:jc w:val="both"/>
        <w:rPr>
          <w:sz w:val="22"/>
        </w:rPr>
      </w:pPr>
      <w:r>
        <w:rPr>
          <w:sz w:val="22"/>
        </w:rPr>
        <w:t>Service Organization: The Contractor shall furnish, to the COTR, evidence that there is an experienced and effective service organization which carries a stock of repair parts for the system in order to readily conduct repairs throughout the warranty period. Should the Contractor fail to  comply with the service requirements of this section, the Government will then have the option to make the necessary repairs and back charge the Contractor without any loss of warranty or guarantee as provided by the contract</w:t>
      </w:r>
      <w:r>
        <w:rPr>
          <w:spacing w:val="-7"/>
          <w:sz w:val="22"/>
        </w:rPr>
        <w:t> </w:t>
      </w:r>
      <w:r>
        <w:rPr>
          <w:sz w:val="22"/>
        </w:rPr>
        <w:t>documents.</w:t>
      </w:r>
    </w:p>
    <w:p>
      <w:pPr>
        <w:pStyle w:val="BodyText"/>
        <w:spacing w:before="8"/>
        <w:rPr>
          <w:sz w:val="20"/>
        </w:rPr>
      </w:pPr>
    </w:p>
    <w:p>
      <w:pPr>
        <w:pStyle w:val="ListParagraph"/>
        <w:numPr>
          <w:ilvl w:val="1"/>
          <w:numId w:val="6"/>
        </w:numPr>
        <w:tabs>
          <w:tab w:pos="688" w:val="left" w:leader="none"/>
        </w:tabs>
        <w:spacing w:line="240" w:lineRule="auto" w:before="0" w:after="0"/>
        <w:ind w:left="688" w:right="0" w:hanging="577"/>
        <w:jc w:val="left"/>
        <w:rPr>
          <w:sz w:val="22"/>
        </w:rPr>
      </w:pPr>
      <w:bookmarkStart w:name="1.10 DELIVERY STORAGE AND HANDLING" w:id="32"/>
      <w:bookmarkEnd w:id="32"/>
      <w:r>
        <w:rPr/>
      </w:r>
      <w:bookmarkStart w:name="_bookmark11" w:id="33"/>
      <w:bookmarkEnd w:id="33"/>
      <w:r>
        <w:rPr/>
      </w:r>
      <w:bookmarkStart w:name="_bookmark11" w:id="34"/>
      <w:bookmarkEnd w:id="34"/>
      <w:r>
        <w:rPr>
          <w:sz w:val="22"/>
        </w:rPr>
        <w:t>D</w:t>
      </w:r>
      <w:r>
        <w:rPr>
          <w:sz w:val="22"/>
        </w:rPr>
        <w:t>ELIVERY STORAGE AND</w:t>
      </w:r>
      <w:r>
        <w:rPr>
          <w:spacing w:val="-4"/>
          <w:sz w:val="22"/>
        </w:rPr>
        <w:t> </w:t>
      </w:r>
      <w:r>
        <w:rPr>
          <w:sz w:val="22"/>
        </w:rPr>
        <w:t>HANDLING</w:t>
      </w:r>
    </w:p>
    <w:p>
      <w:pPr>
        <w:pStyle w:val="BodyText"/>
        <w:rPr>
          <w:sz w:val="21"/>
        </w:rPr>
      </w:pPr>
    </w:p>
    <w:p>
      <w:pPr>
        <w:pStyle w:val="ListParagraph"/>
        <w:numPr>
          <w:ilvl w:val="2"/>
          <w:numId w:val="6"/>
        </w:numPr>
        <w:tabs>
          <w:tab w:pos="1120" w:val="left" w:leader="none"/>
        </w:tabs>
        <w:spacing w:line="240" w:lineRule="auto" w:before="0" w:after="0"/>
        <w:ind w:left="1119" w:right="108" w:hanging="432"/>
        <w:jc w:val="both"/>
        <w:rPr>
          <w:sz w:val="22"/>
        </w:rPr>
      </w:pPr>
      <w:r>
        <w:rPr>
          <w:sz w:val="22"/>
        </w:rPr>
        <w:t>Deliver products to project site in original, unopened packages with intact and legible manufacturers’ labels identifying product and manufacturer, date of manufacture, and shelf life if</w:t>
      </w:r>
      <w:r>
        <w:rPr>
          <w:spacing w:val="-18"/>
          <w:sz w:val="22"/>
        </w:rPr>
        <w:t> </w:t>
      </w:r>
      <w:r>
        <w:rPr>
          <w:sz w:val="22"/>
        </w:rPr>
        <w:t>applicable.</w:t>
      </w:r>
    </w:p>
    <w:p>
      <w:pPr>
        <w:pStyle w:val="BodyText"/>
        <w:spacing w:before="8"/>
        <w:rPr>
          <w:sz w:val="20"/>
        </w:rPr>
      </w:pPr>
    </w:p>
    <w:p>
      <w:pPr>
        <w:pStyle w:val="ListParagraph"/>
        <w:numPr>
          <w:ilvl w:val="2"/>
          <w:numId w:val="6"/>
        </w:numPr>
        <w:tabs>
          <w:tab w:pos="1120" w:val="left" w:leader="none"/>
        </w:tabs>
        <w:spacing w:line="240" w:lineRule="auto" w:before="0" w:after="0"/>
        <w:ind w:left="1119" w:right="109" w:hanging="432"/>
        <w:jc w:val="both"/>
        <w:rPr>
          <w:sz w:val="22"/>
        </w:rPr>
      </w:pPr>
      <w:r>
        <w:rPr>
          <w:sz w:val="22"/>
        </w:rPr>
        <w:t>Store materials inside, under cover, above ground, kept dry and protected from physical damage until ready for use. Remove from site and discard wet or damaged</w:t>
      </w:r>
      <w:r>
        <w:rPr>
          <w:spacing w:val="-10"/>
          <w:sz w:val="22"/>
        </w:rPr>
        <w:t> </w:t>
      </w:r>
      <w:r>
        <w:rPr>
          <w:sz w:val="22"/>
        </w:rPr>
        <w:t>materials.</w:t>
      </w:r>
    </w:p>
    <w:p>
      <w:pPr>
        <w:pStyle w:val="BodyText"/>
        <w:spacing w:before="11"/>
        <w:rPr>
          <w:sz w:val="20"/>
        </w:rPr>
      </w:pPr>
    </w:p>
    <w:p>
      <w:pPr>
        <w:pStyle w:val="ListParagraph"/>
        <w:numPr>
          <w:ilvl w:val="2"/>
          <w:numId w:val="6"/>
        </w:numPr>
        <w:tabs>
          <w:tab w:pos="1120" w:val="left" w:leader="none"/>
        </w:tabs>
        <w:spacing w:line="240" w:lineRule="auto" w:before="0" w:after="0"/>
        <w:ind w:left="1119" w:right="107" w:hanging="432"/>
        <w:jc w:val="both"/>
        <w:rPr>
          <w:sz w:val="22"/>
        </w:rPr>
      </w:pPr>
      <w:r>
        <w:rPr>
          <w:sz w:val="22"/>
        </w:rPr>
        <w:t>Automatic sprinklers must be kept in original packaging until they are installed. Loose carrying or storage is not permitted. Loose sprinklers shall be discarded immediately and replaced at Contractor’s</w:t>
      </w:r>
      <w:r>
        <w:rPr>
          <w:spacing w:val="-1"/>
          <w:sz w:val="22"/>
        </w:rPr>
        <w:t> </w:t>
      </w:r>
      <w:r>
        <w:rPr>
          <w:sz w:val="22"/>
        </w:rPr>
        <w:t>expense.</w:t>
      </w:r>
    </w:p>
    <w:p>
      <w:pPr>
        <w:pStyle w:val="BodyText"/>
        <w:spacing w:before="9"/>
        <w:rPr>
          <w:sz w:val="20"/>
        </w:rPr>
      </w:pPr>
    </w:p>
    <w:p>
      <w:pPr>
        <w:pStyle w:val="ListParagraph"/>
        <w:numPr>
          <w:ilvl w:val="1"/>
          <w:numId w:val="6"/>
        </w:numPr>
        <w:tabs>
          <w:tab w:pos="688" w:val="left" w:leader="none"/>
        </w:tabs>
        <w:spacing w:line="240" w:lineRule="auto" w:before="0" w:after="0"/>
        <w:ind w:left="688" w:right="0" w:hanging="577"/>
        <w:jc w:val="left"/>
        <w:rPr>
          <w:sz w:val="22"/>
        </w:rPr>
      </w:pPr>
      <w:bookmarkStart w:name="1.11 PROJECT CONDITIONS" w:id="35"/>
      <w:bookmarkEnd w:id="35"/>
      <w:r>
        <w:rPr/>
      </w:r>
      <w:bookmarkStart w:name="_bookmark12" w:id="36"/>
      <w:bookmarkEnd w:id="36"/>
      <w:r>
        <w:rPr/>
      </w:r>
      <w:bookmarkStart w:name="_bookmark12" w:id="37"/>
      <w:bookmarkEnd w:id="37"/>
      <w:r>
        <w:rPr>
          <w:sz w:val="22"/>
        </w:rPr>
        <w:t>P</w:t>
      </w:r>
      <w:r>
        <w:rPr>
          <w:sz w:val="22"/>
        </w:rPr>
        <w:t>ROJECT</w:t>
      </w:r>
      <w:r>
        <w:rPr>
          <w:spacing w:val="1"/>
          <w:sz w:val="22"/>
        </w:rPr>
        <w:t> </w:t>
      </w:r>
      <w:r>
        <w:rPr>
          <w:sz w:val="22"/>
        </w:rPr>
        <w:t>CONDITIONS</w:t>
      </w:r>
    </w:p>
    <w:p>
      <w:pPr>
        <w:pStyle w:val="BodyText"/>
        <w:rPr>
          <w:sz w:val="21"/>
        </w:rPr>
      </w:pPr>
    </w:p>
    <w:p>
      <w:pPr>
        <w:pStyle w:val="BodyText"/>
        <w:ind w:left="688"/>
      </w:pPr>
      <w:r>
        <w:rPr/>
        <w:t>[List any special project conditions and/or environmental limitations on system installation, such as temperature, humidity, ventilation, etc.]</w:t>
      </w:r>
    </w:p>
    <w:p>
      <w:pPr>
        <w:pStyle w:val="BodyText"/>
        <w:spacing w:before="10"/>
        <w:rPr>
          <w:sz w:val="20"/>
        </w:rPr>
      </w:pPr>
    </w:p>
    <w:p>
      <w:pPr>
        <w:pStyle w:val="ListParagraph"/>
        <w:numPr>
          <w:ilvl w:val="1"/>
          <w:numId w:val="6"/>
        </w:numPr>
        <w:tabs>
          <w:tab w:pos="688" w:val="left" w:leader="none"/>
        </w:tabs>
        <w:spacing w:line="240" w:lineRule="auto" w:before="0" w:after="0"/>
        <w:ind w:left="688" w:right="0" w:hanging="577"/>
        <w:jc w:val="left"/>
        <w:rPr>
          <w:sz w:val="22"/>
        </w:rPr>
      </w:pPr>
      <w:bookmarkStart w:name="1.12 COORDINATION" w:id="38"/>
      <w:bookmarkEnd w:id="38"/>
      <w:r>
        <w:rPr/>
      </w:r>
      <w:bookmarkStart w:name="_bookmark13" w:id="39"/>
      <w:bookmarkEnd w:id="39"/>
      <w:r>
        <w:rPr/>
      </w:r>
      <w:bookmarkStart w:name="_bookmark13" w:id="40"/>
      <w:bookmarkEnd w:id="40"/>
      <w:r>
        <w:rPr>
          <w:sz w:val="22"/>
        </w:rPr>
        <w:t>C</w:t>
      </w:r>
      <w:r>
        <w:rPr>
          <w:sz w:val="22"/>
        </w:rPr>
        <w:t>OORDINATION</w:t>
      </w:r>
    </w:p>
    <w:p>
      <w:pPr>
        <w:pStyle w:val="BodyText"/>
        <w:spacing w:before="9"/>
        <w:rPr>
          <w:sz w:val="20"/>
        </w:rPr>
      </w:pPr>
    </w:p>
    <w:p>
      <w:pPr>
        <w:pStyle w:val="ListParagraph"/>
        <w:numPr>
          <w:ilvl w:val="2"/>
          <w:numId w:val="6"/>
        </w:numPr>
        <w:tabs>
          <w:tab w:pos="1119" w:val="left" w:leader="none"/>
          <w:tab w:pos="1120" w:val="left" w:leader="none"/>
        </w:tabs>
        <w:spacing w:line="240" w:lineRule="auto" w:before="0" w:after="0"/>
        <w:ind w:left="1119" w:right="460" w:hanging="432"/>
        <w:jc w:val="left"/>
        <w:rPr>
          <w:sz w:val="22"/>
        </w:rPr>
      </w:pPr>
      <w:r>
        <w:rPr>
          <w:sz w:val="22"/>
        </w:rPr>
        <w:t>Coordinate sprinkler head layout with reflected ceiling plan and all ceiling – mounted equipment, including diffusers, lights, security cameras, fire alarm devices, exit signs, and other</w:t>
      </w:r>
      <w:r>
        <w:rPr>
          <w:spacing w:val="-25"/>
          <w:sz w:val="22"/>
        </w:rPr>
        <w:t> </w:t>
      </w:r>
      <w:r>
        <w:rPr>
          <w:sz w:val="22"/>
        </w:rPr>
        <w:t>devices.</w:t>
      </w:r>
    </w:p>
    <w:p>
      <w:pPr>
        <w:pStyle w:val="BodyText"/>
        <w:spacing w:before="10"/>
        <w:rPr>
          <w:sz w:val="20"/>
        </w:rPr>
      </w:pPr>
    </w:p>
    <w:p>
      <w:pPr>
        <w:pStyle w:val="ListParagraph"/>
        <w:numPr>
          <w:ilvl w:val="2"/>
          <w:numId w:val="6"/>
        </w:numPr>
        <w:tabs>
          <w:tab w:pos="1119" w:val="left" w:leader="none"/>
          <w:tab w:pos="1120" w:val="left" w:leader="none"/>
        </w:tabs>
        <w:spacing w:line="240" w:lineRule="auto" w:before="1" w:after="0"/>
        <w:ind w:left="1119" w:right="123" w:hanging="432"/>
        <w:jc w:val="left"/>
        <w:rPr>
          <w:sz w:val="22"/>
        </w:rPr>
      </w:pPr>
      <w:r>
        <w:rPr>
          <w:sz w:val="22"/>
        </w:rPr>
        <w:t>Coordinate major equipment and piping layouts with other trades to avoid obstructions and excessive changes in direction for piping.</w:t>
      </w:r>
    </w:p>
    <w:p>
      <w:pPr>
        <w:pStyle w:val="BodyText"/>
        <w:spacing w:before="10"/>
        <w:rPr>
          <w:sz w:val="20"/>
        </w:rPr>
      </w:pPr>
    </w:p>
    <w:p>
      <w:pPr>
        <w:pStyle w:val="ListParagraph"/>
        <w:numPr>
          <w:ilvl w:val="1"/>
          <w:numId w:val="6"/>
        </w:numPr>
        <w:tabs>
          <w:tab w:pos="688" w:val="left" w:leader="none"/>
        </w:tabs>
        <w:spacing w:line="240" w:lineRule="auto" w:before="0" w:after="0"/>
        <w:ind w:left="688" w:right="0" w:hanging="577"/>
        <w:jc w:val="left"/>
        <w:rPr>
          <w:sz w:val="22"/>
        </w:rPr>
      </w:pPr>
      <w:bookmarkStart w:name="1.13 WARRANTY" w:id="41"/>
      <w:bookmarkEnd w:id="41"/>
      <w:r>
        <w:rPr/>
      </w:r>
      <w:bookmarkStart w:name="_bookmark14" w:id="42"/>
      <w:bookmarkEnd w:id="42"/>
      <w:r>
        <w:rPr/>
      </w:r>
      <w:bookmarkStart w:name="_bookmark14" w:id="43"/>
      <w:bookmarkEnd w:id="43"/>
      <w:r>
        <w:rPr>
          <w:sz w:val="22"/>
        </w:rPr>
        <w:t>W</w:t>
      </w:r>
      <w:r>
        <w:rPr>
          <w:sz w:val="22"/>
        </w:rPr>
        <w:t>ARRANTY</w:t>
      </w:r>
    </w:p>
    <w:p>
      <w:pPr>
        <w:pStyle w:val="BodyText"/>
        <w:spacing w:before="9"/>
        <w:rPr>
          <w:sz w:val="20"/>
        </w:rPr>
      </w:pPr>
    </w:p>
    <w:p>
      <w:pPr>
        <w:pStyle w:val="ListParagraph"/>
        <w:numPr>
          <w:ilvl w:val="2"/>
          <w:numId w:val="6"/>
        </w:numPr>
        <w:tabs>
          <w:tab w:pos="1119" w:val="left" w:leader="none"/>
          <w:tab w:pos="1120" w:val="left" w:leader="none"/>
        </w:tabs>
        <w:spacing w:line="240" w:lineRule="auto" w:before="0" w:after="0"/>
        <w:ind w:left="1119" w:right="275" w:hanging="432"/>
        <w:jc w:val="left"/>
        <w:rPr>
          <w:sz w:val="22"/>
        </w:rPr>
      </w:pPr>
      <w:r>
        <w:rPr>
          <w:sz w:val="22"/>
        </w:rPr>
        <w:t>The Contractor shall guarantee labor, materials, and equipment provided under this contract against defects for a period of one year after the date of final acceptance of this work by the</w:t>
      </w:r>
      <w:r>
        <w:rPr>
          <w:spacing w:val="-26"/>
          <w:sz w:val="22"/>
        </w:rPr>
        <w:t> </w:t>
      </w:r>
      <w:r>
        <w:rPr>
          <w:sz w:val="22"/>
        </w:rPr>
        <w:t>Government.</w:t>
      </w:r>
    </w:p>
    <w:p>
      <w:pPr>
        <w:pStyle w:val="BodyText"/>
        <w:spacing w:before="10"/>
        <w:rPr>
          <w:sz w:val="20"/>
        </w:rPr>
      </w:pPr>
    </w:p>
    <w:p>
      <w:pPr>
        <w:pStyle w:val="ListParagraph"/>
        <w:numPr>
          <w:ilvl w:val="2"/>
          <w:numId w:val="6"/>
        </w:numPr>
        <w:tabs>
          <w:tab w:pos="1119" w:val="left" w:leader="none"/>
          <w:tab w:pos="1120" w:val="left" w:leader="none"/>
        </w:tabs>
        <w:spacing w:line="240" w:lineRule="auto" w:before="0" w:after="0"/>
        <w:ind w:left="1119" w:right="879" w:hanging="432"/>
        <w:jc w:val="left"/>
        <w:rPr>
          <w:sz w:val="22"/>
        </w:rPr>
      </w:pPr>
      <w:r>
        <w:rPr>
          <w:sz w:val="22"/>
        </w:rPr>
        <w:t>Final acceptance includes, but is not limited to, the receipt and OSHEM approval of, as-built drawings and operation and maintenance</w:t>
      </w:r>
      <w:r>
        <w:rPr>
          <w:spacing w:val="-4"/>
          <w:sz w:val="22"/>
        </w:rPr>
        <w:t> </w:t>
      </w:r>
      <w:r>
        <w:rPr>
          <w:sz w:val="22"/>
        </w:rPr>
        <w:t>manuals.</w:t>
      </w:r>
    </w:p>
    <w:p>
      <w:pPr>
        <w:pStyle w:val="BodyText"/>
        <w:spacing w:before="11"/>
        <w:rPr>
          <w:sz w:val="20"/>
        </w:rPr>
      </w:pPr>
    </w:p>
    <w:p>
      <w:pPr>
        <w:pStyle w:val="ListParagraph"/>
        <w:numPr>
          <w:ilvl w:val="1"/>
          <w:numId w:val="6"/>
        </w:numPr>
        <w:tabs>
          <w:tab w:pos="688" w:val="left" w:leader="none"/>
        </w:tabs>
        <w:spacing w:line="240" w:lineRule="auto" w:before="0" w:after="0"/>
        <w:ind w:left="687" w:right="0" w:hanging="577"/>
        <w:jc w:val="left"/>
        <w:rPr>
          <w:sz w:val="22"/>
        </w:rPr>
      </w:pPr>
      <w:bookmarkStart w:name="1.14 SERVICE AGREEMENT" w:id="44"/>
      <w:bookmarkEnd w:id="44"/>
      <w:r>
        <w:rPr/>
      </w:r>
      <w:bookmarkStart w:name="_bookmark15" w:id="45"/>
      <w:bookmarkEnd w:id="45"/>
      <w:r>
        <w:rPr/>
      </w:r>
      <w:bookmarkStart w:name="_bookmark15" w:id="46"/>
      <w:bookmarkEnd w:id="46"/>
      <w:r>
        <w:rPr>
          <w:sz w:val="22"/>
        </w:rPr>
        <w:t>SER</w:t>
      </w:r>
      <w:r>
        <w:rPr>
          <w:sz w:val="22"/>
        </w:rPr>
        <w:t>VICE</w:t>
      </w:r>
      <w:r>
        <w:rPr>
          <w:spacing w:val="-2"/>
          <w:sz w:val="22"/>
        </w:rPr>
        <w:t> </w:t>
      </w:r>
      <w:r>
        <w:rPr>
          <w:sz w:val="22"/>
        </w:rPr>
        <w:t>AGREEMENT</w:t>
      </w:r>
    </w:p>
    <w:p>
      <w:pPr>
        <w:pStyle w:val="BodyText"/>
        <w:spacing w:before="9"/>
        <w:rPr>
          <w:sz w:val="20"/>
        </w:rPr>
      </w:pPr>
    </w:p>
    <w:p>
      <w:pPr>
        <w:pStyle w:val="BodyText"/>
        <w:ind w:left="687"/>
      </w:pPr>
      <w:r>
        <w:rPr/>
        <w:t>[List requirements, if part of the contract. Confirm with OSHEM and COTR].</w:t>
      </w:r>
    </w:p>
    <w:p>
      <w:pPr>
        <w:spacing w:after="0"/>
        <w:sectPr>
          <w:pgSz w:w="12240" w:h="15840"/>
          <w:pgMar w:header="0" w:footer="771" w:top="1080" w:bottom="960" w:left="1040" w:right="1040"/>
        </w:sectPr>
      </w:pPr>
    </w:p>
    <w:p>
      <w:pPr>
        <w:pStyle w:val="ListParagraph"/>
        <w:numPr>
          <w:ilvl w:val="1"/>
          <w:numId w:val="6"/>
        </w:numPr>
        <w:tabs>
          <w:tab w:pos="689" w:val="left" w:leader="none"/>
        </w:tabs>
        <w:spacing w:line="240" w:lineRule="auto" w:before="66" w:after="0"/>
        <w:ind w:left="688" w:right="0" w:hanging="577"/>
        <w:jc w:val="left"/>
        <w:rPr>
          <w:sz w:val="22"/>
        </w:rPr>
      </w:pPr>
      <w:bookmarkStart w:name="1.15 EXTRA MATERIALS" w:id="47"/>
      <w:bookmarkEnd w:id="47"/>
      <w:r>
        <w:rPr/>
      </w:r>
      <w:bookmarkStart w:name="_bookmark16" w:id="48"/>
      <w:bookmarkEnd w:id="48"/>
      <w:r>
        <w:rPr/>
      </w:r>
      <w:bookmarkStart w:name="_bookmark16" w:id="49"/>
      <w:bookmarkEnd w:id="49"/>
      <w:r>
        <w:rPr>
          <w:sz w:val="22"/>
        </w:rPr>
        <w:t>E</w:t>
      </w:r>
      <w:r>
        <w:rPr>
          <w:sz w:val="22"/>
        </w:rPr>
        <w:t>XTRA</w:t>
      </w:r>
      <w:r>
        <w:rPr>
          <w:spacing w:val="-2"/>
          <w:sz w:val="22"/>
        </w:rPr>
        <w:t> </w:t>
      </w:r>
      <w:r>
        <w:rPr>
          <w:sz w:val="22"/>
        </w:rPr>
        <w:t>MATERIALS</w:t>
      </w:r>
    </w:p>
    <w:p>
      <w:pPr>
        <w:pStyle w:val="BodyText"/>
        <w:spacing w:before="8"/>
        <w:rPr>
          <w:sz w:val="20"/>
        </w:rPr>
      </w:pPr>
    </w:p>
    <w:p>
      <w:pPr>
        <w:pStyle w:val="BodyText"/>
        <w:ind w:left="688"/>
      </w:pPr>
      <w:r>
        <w:rPr/>
        <w:t>[List special requirements for spare parts, if part of the contract. Confirm with OSHEM and COTR].</w:t>
      </w:r>
    </w:p>
    <w:p>
      <w:pPr>
        <w:pStyle w:val="BodyText"/>
        <w:rPr>
          <w:sz w:val="21"/>
        </w:rPr>
      </w:pPr>
    </w:p>
    <w:p>
      <w:pPr>
        <w:pStyle w:val="BodyText"/>
        <w:ind w:left="112"/>
      </w:pPr>
      <w:bookmarkStart w:name="PART 2 -  PRODUCTS" w:id="50"/>
      <w:bookmarkEnd w:id="50"/>
      <w:r>
        <w:rPr/>
      </w:r>
      <w:bookmarkStart w:name="_bookmark17" w:id="51"/>
      <w:bookmarkEnd w:id="51"/>
      <w:r>
        <w:rPr/>
      </w:r>
      <w:r>
        <w:rPr/>
        <w:t>PART 2 - PRODUCTS</w:t>
      </w:r>
    </w:p>
    <w:p>
      <w:pPr>
        <w:pStyle w:val="BodyText"/>
        <w:spacing w:before="9"/>
        <w:rPr>
          <w:sz w:val="20"/>
        </w:rPr>
      </w:pPr>
    </w:p>
    <w:p>
      <w:pPr>
        <w:pStyle w:val="ListParagraph"/>
        <w:numPr>
          <w:ilvl w:val="1"/>
          <w:numId w:val="7"/>
        </w:numPr>
        <w:tabs>
          <w:tab w:pos="689" w:val="left" w:leader="none"/>
        </w:tabs>
        <w:spacing w:line="240" w:lineRule="auto" w:before="0" w:after="0"/>
        <w:ind w:left="688" w:right="0" w:hanging="577"/>
        <w:jc w:val="left"/>
        <w:rPr>
          <w:sz w:val="22"/>
        </w:rPr>
      </w:pPr>
      <w:bookmarkStart w:name="2.01 ACCEPTABLE MANUFACTURERS" w:id="52"/>
      <w:bookmarkEnd w:id="52"/>
      <w:r>
        <w:rPr/>
      </w:r>
      <w:bookmarkStart w:name="_bookmark18" w:id="53"/>
      <w:bookmarkEnd w:id="53"/>
      <w:r>
        <w:rPr/>
      </w:r>
      <w:bookmarkStart w:name="_bookmark18" w:id="54"/>
      <w:bookmarkEnd w:id="54"/>
      <w:r>
        <w:rPr>
          <w:sz w:val="22"/>
        </w:rPr>
        <w:t>A</w:t>
      </w:r>
      <w:r>
        <w:rPr>
          <w:sz w:val="22"/>
        </w:rPr>
        <w:t>CCEPTABLE</w:t>
      </w:r>
      <w:r>
        <w:rPr>
          <w:spacing w:val="-2"/>
          <w:sz w:val="22"/>
        </w:rPr>
        <w:t> </w:t>
      </w:r>
      <w:r>
        <w:rPr>
          <w:sz w:val="22"/>
        </w:rPr>
        <w:t>MANUFACTURERS</w:t>
      </w:r>
    </w:p>
    <w:p>
      <w:pPr>
        <w:pStyle w:val="BodyText"/>
        <w:rPr>
          <w:sz w:val="21"/>
        </w:rPr>
      </w:pPr>
    </w:p>
    <w:p>
      <w:pPr>
        <w:pStyle w:val="ListParagraph"/>
        <w:numPr>
          <w:ilvl w:val="2"/>
          <w:numId w:val="7"/>
        </w:numPr>
        <w:tabs>
          <w:tab w:pos="1120" w:val="left" w:leader="none"/>
          <w:tab w:pos="1121" w:val="left" w:leader="none"/>
        </w:tabs>
        <w:spacing w:line="240" w:lineRule="auto" w:before="0" w:after="0"/>
        <w:ind w:left="1120" w:right="500" w:hanging="432"/>
        <w:jc w:val="left"/>
        <w:rPr>
          <w:sz w:val="22"/>
        </w:rPr>
      </w:pPr>
      <w:r>
        <w:rPr>
          <w:sz w:val="22"/>
        </w:rPr>
        <w:t>All products are subject to the following listed acceptable manufacturers. If the product is not addressed herein the product shall be from a US based manufacturer and listed for fire protection use.</w:t>
      </w:r>
    </w:p>
    <w:p>
      <w:pPr>
        <w:pStyle w:val="BodyText"/>
        <w:spacing w:before="9"/>
        <w:rPr>
          <w:sz w:val="20"/>
        </w:rPr>
      </w:pPr>
    </w:p>
    <w:p>
      <w:pPr>
        <w:pStyle w:val="ListParagraph"/>
        <w:numPr>
          <w:ilvl w:val="2"/>
          <w:numId w:val="7"/>
        </w:numPr>
        <w:tabs>
          <w:tab w:pos="1120" w:val="left" w:leader="none"/>
          <w:tab w:pos="1121" w:val="left" w:leader="none"/>
        </w:tabs>
        <w:spacing w:line="240" w:lineRule="auto" w:before="1" w:after="0"/>
        <w:ind w:left="1120" w:right="0" w:hanging="433"/>
        <w:jc w:val="left"/>
        <w:rPr>
          <w:sz w:val="22"/>
        </w:rPr>
      </w:pPr>
      <w:r>
        <w:rPr>
          <w:sz w:val="22"/>
        </w:rPr>
        <w:t>All products shall be FM approved/UL</w:t>
      </w:r>
      <w:r>
        <w:rPr>
          <w:spacing w:val="-6"/>
          <w:sz w:val="22"/>
        </w:rPr>
        <w:t> </w:t>
      </w:r>
      <w:r>
        <w:rPr>
          <w:sz w:val="22"/>
        </w:rPr>
        <w:t>listed.</w:t>
      </w:r>
    </w:p>
    <w:p>
      <w:pPr>
        <w:pStyle w:val="BodyText"/>
        <w:spacing w:before="7"/>
        <w:rPr>
          <w:sz w:val="20"/>
        </w:rPr>
      </w:pPr>
    </w:p>
    <w:p>
      <w:pPr>
        <w:pStyle w:val="ListParagraph"/>
        <w:numPr>
          <w:ilvl w:val="2"/>
          <w:numId w:val="7"/>
        </w:numPr>
        <w:tabs>
          <w:tab w:pos="1119" w:val="left" w:leader="none"/>
          <w:tab w:pos="1120" w:val="left" w:leader="none"/>
        </w:tabs>
        <w:spacing w:line="240" w:lineRule="auto" w:before="0" w:after="0"/>
        <w:ind w:left="1120" w:right="0" w:hanging="432"/>
        <w:jc w:val="left"/>
        <w:rPr>
          <w:sz w:val="24"/>
        </w:rPr>
      </w:pPr>
      <w:r>
        <w:rPr>
          <w:sz w:val="24"/>
        </w:rPr>
        <w:t>Double Check Detector Backflow Preventer</w:t>
      </w:r>
      <w:r>
        <w:rPr>
          <w:spacing w:val="-3"/>
          <w:sz w:val="24"/>
        </w:rPr>
        <w:t> </w:t>
      </w:r>
      <w:r>
        <w:rPr>
          <w:sz w:val="24"/>
        </w:rPr>
        <w:t>Assembly</w:t>
      </w:r>
    </w:p>
    <w:p>
      <w:pPr>
        <w:pStyle w:val="BodyText"/>
        <w:rPr>
          <w:sz w:val="21"/>
        </w:rPr>
      </w:pPr>
    </w:p>
    <w:p>
      <w:pPr>
        <w:pStyle w:val="ListParagraph"/>
        <w:numPr>
          <w:ilvl w:val="3"/>
          <w:numId w:val="7"/>
        </w:numPr>
        <w:tabs>
          <w:tab w:pos="1552" w:val="left" w:leader="none"/>
          <w:tab w:pos="1553" w:val="left" w:leader="none"/>
        </w:tabs>
        <w:spacing w:line="240" w:lineRule="auto" w:before="1" w:after="0"/>
        <w:ind w:left="1552" w:right="0" w:hanging="433"/>
        <w:jc w:val="left"/>
        <w:rPr>
          <w:sz w:val="22"/>
        </w:rPr>
      </w:pPr>
      <w:r>
        <w:rPr>
          <w:sz w:val="22"/>
        </w:rPr>
        <w:t>Ames</w:t>
      </w:r>
    </w:p>
    <w:p>
      <w:pPr>
        <w:pStyle w:val="BodyText"/>
        <w:spacing w:before="11"/>
        <w:rPr>
          <w:sz w:val="20"/>
        </w:rPr>
      </w:pPr>
    </w:p>
    <w:p>
      <w:pPr>
        <w:pStyle w:val="ListParagraph"/>
        <w:numPr>
          <w:ilvl w:val="3"/>
          <w:numId w:val="7"/>
        </w:numPr>
        <w:tabs>
          <w:tab w:pos="1552" w:val="left" w:leader="none"/>
          <w:tab w:pos="1553" w:val="left" w:leader="none"/>
        </w:tabs>
        <w:spacing w:line="240" w:lineRule="auto" w:before="0" w:after="0"/>
        <w:ind w:left="1552" w:right="0" w:hanging="434"/>
        <w:jc w:val="left"/>
        <w:rPr>
          <w:sz w:val="22"/>
        </w:rPr>
      </w:pPr>
      <w:r>
        <w:rPr>
          <w:sz w:val="22"/>
        </w:rPr>
        <w:t>Watts</w:t>
      </w:r>
    </w:p>
    <w:p>
      <w:pPr>
        <w:pStyle w:val="BodyText"/>
        <w:spacing w:before="9"/>
        <w:rPr>
          <w:sz w:val="20"/>
        </w:rPr>
      </w:pPr>
    </w:p>
    <w:p>
      <w:pPr>
        <w:pStyle w:val="ListParagraph"/>
        <w:numPr>
          <w:ilvl w:val="3"/>
          <w:numId w:val="7"/>
        </w:numPr>
        <w:tabs>
          <w:tab w:pos="1552" w:val="left" w:leader="none"/>
          <w:tab w:pos="1553" w:val="left" w:leader="none"/>
        </w:tabs>
        <w:spacing w:line="240" w:lineRule="auto" w:before="0" w:after="0"/>
        <w:ind w:left="1552" w:right="0" w:hanging="434"/>
        <w:jc w:val="left"/>
        <w:rPr>
          <w:sz w:val="22"/>
        </w:rPr>
      </w:pPr>
      <w:r>
        <w:rPr>
          <w:sz w:val="22"/>
        </w:rPr>
        <w:t>Febco</w:t>
      </w:r>
    </w:p>
    <w:p>
      <w:pPr>
        <w:pStyle w:val="BodyText"/>
        <w:spacing w:before="9"/>
        <w:rPr>
          <w:sz w:val="20"/>
        </w:rPr>
      </w:pPr>
    </w:p>
    <w:p>
      <w:pPr>
        <w:pStyle w:val="ListParagraph"/>
        <w:numPr>
          <w:ilvl w:val="3"/>
          <w:numId w:val="7"/>
        </w:numPr>
        <w:tabs>
          <w:tab w:pos="1552" w:val="left" w:leader="none"/>
          <w:tab w:pos="1553" w:val="left" w:leader="none"/>
        </w:tabs>
        <w:spacing w:line="240" w:lineRule="auto" w:before="0" w:after="0"/>
        <w:ind w:left="1552" w:right="0" w:hanging="433"/>
        <w:jc w:val="left"/>
        <w:rPr>
          <w:sz w:val="22"/>
        </w:rPr>
      </w:pPr>
      <w:r>
        <w:rPr>
          <w:sz w:val="22"/>
        </w:rPr>
        <w:t>Hersey</w:t>
      </w:r>
    </w:p>
    <w:p>
      <w:pPr>
        <w:pStyle w:val="BodyText"/>
        <w:rPr>
          <w:sz w:val="21"/>
        </w:rPr>
      </w:pPr>
    </w:p>
    <w:p>
      <w:pPr>
        <w:pStyle w:val="ListParagraph"/>
        <w:numPr>
          <w:ilvl w:val="2"/>
          <w:numId w:val="7"/>
        </w:numPr>
        <w:tabs>
          <w:tab w:pos="1120" w:val="left" w:leader="none"/>
          <w:tab w:pos="1121" w:val="left" w:leader="none"/>
        </w:tabs>
        <w:spacing w:line="240" w:lineRule="auto" w:before="0" w:after="0"/>
        <w:ind w:left="1120" w:right="0" w:hanging="433"/>
        <w:jc w:val="left"/>
        <w:rPr>
          <w:sz w:val="22"/>
        </w:rPr>
      </w:pPr>
      <w:r>
        <w:rPr>
          <w:sz w:val="22"/>
        </w:rPr>
        <w:t>Fire Department Connections</w:t>
      </w:r>
    </w:p>
    <w:p>
      <w:pPr>
        <w:pStyle w:val="BodyText"/>
        <w:spacing w:before="9"/>
        <w:rPr>
          <w:sz w:val="20"/>
        </w:rPr>
      </w:pPr>
    </w:p>
    <w:p>
      <w:pPr>
        <w:pStyle w:val="ListParagraph"/>
        <w:numPr>
          <w:ilvl w:val="3"/>
          <w:numId w:val="7"/>
        </w:numPr>
        <w:tabs>
          <w:tab w:pos="1552" w:val="left" w:leader="none"/>
          <w:tab w:pos="1553" w:val="left" w:leader="none"/>
        </w:tabs>
        <w:spacing w:line="240" w:lineRule="auto" w:before="0" w:after="0"/>
        <w:ind w:left="1552" w:right="0" w:hanging="433"/>
        <w:jc w:val="left"/>
        <w:rPr>
          <w:sz w:val="22"/>
        </w:rPr>
      </w:pPr>
      <w:r>
        <w:rPr>
          <w:sz w:val="22"/>
        </w:rPr>
        <w:t>Allenco</w:t>
      </w:r>
    </w:p>
    <w:p>
      <w:pPr>
        <w:pStyle w:val="BodyText"/>
        <w:rPr>
          <w:sz w:val="21"/>
        </w:rPr>
      </w:pPr>
    </w:p>
    <w:p>
      <w:pPr>
        <w:pStyle w:val="ListParagraph"/>
        <w:numPr>
          <w:ilvl w:val="3"/>
          <w:numId w:val="7"/>
        </w:numPr>
        <w:tabs>
          <w:tab w:pos="1552" w:val="left" w:leader="none"/>
          <w:tab w:pos="1553" w:val="left" w:leader="none"/>
        </w:tabs>
        <w:spacing w:line="240" w:lineRule="auto" w:before="0" w:after="0"/>
        <w:ind w:left="1552" w:right="0" w:hanging="433"/>
        <w:jc w:val="left"/>
        <w:rPr>
          <w:sz w:val="22"/>
        </w:rPr>
      </w:pPr>
      <w:r>
        <w:rPr>
          <w:sz w:val="22"/>
        </w:rPr>
        <w:t>Elkhart Brass</w:t>
      </w:r>
    </w:p>
    <w:p>
      <w:pPr>
        <w:pStyle w:val="BodyText"/>
        <w:spacing w:before="9"/>
        <w:rPr>
          <w:sz w:val="20"/>
        </w:rPr>
      </w:pPr>
    </w:p>
    <w:p>
      <w:pPr>
        <w:pStyle w:val="ListParagraph"/>
        <w:numPr>
          <w:ilvl w:val="3"/>
          <w:numId w:val="7"/>
        </w:numPr>
        <w:tabs>
          <w:tab w:pos="1552" w:val="left" w:leader="none"/>
          <w:tab w:pos="1553" w:val="left" w:leader="none"/>
        </w:tabs>
        <w:spacing w:line="240" w:lineRule="auto" w:before="0" w:after="0"/>
        <w:ind w:left="1552" w:right="0" w:hanging="433"/>
        <w:jc w:val="left"/>
        <w:rPr>
          <w:sz w:val="22"/>
        </w:rPr>
      </w:pPr>
      <w:r>
        <w:rPr>
          <w:sz w:val="22"/>
        </w:rPr>
        <w:t>Potter-Roemer</w:t>
      </w:r>
      <w:r>
        <w:rPr>
          <w:spacing w:val="2"/>
          <w:sz w:val="22"/>
        </w:rPr>
        <w:t> </w:t>
      </w:r>
      <w:r>
        <w:rPr>
          <w:sz w:val="22"/>
        </w:rPr>
        <w:t>Inc</w:t>
      </w:r>
    </w:p>
    <w:p>
      <w:pPr>
        <w:pStyle w:val="BodyText"/>
        <w:spacing w:before="11"/>
        <w:rPr>
          <w:sz w:val="20"/>
        </w:rPr>
      </w:pPr>
    </w:p>
    <w:p>
      <w:pPr>
        <w:pStyle w:val="ListParagraph"/>
        <w:numPr>
          <w:ilvl w:val="3"/>
          <w:numId w:val="7"/>
        </w:numPr>
        <w:tabs>
          <w:tab w:pos="1552" w:val="left" w:leader="none"/>
          <w:tab w:pos="1553" w:val="left" w:leader="none"/>
        </w:tabs>
        <w:spacing w:line="240" w:lineRule="auto" w:before="0" w:after="0"/>
        <w:ind w:left="1552" w:right="0" w:hanging="433"/>
        <w:jc w:val="left"/>
        <w:rPr>
          <w:sz w:val="22"/>
        </w:rPr>
      </w:pPr>
      <w:r>
        <w:rPr>
          <w:sz w:val="22"/>
        </w:rPr>
        <w:t>Reliable Automatic Sprinkler Co.</w:t>
      </w:r>
    </w:p>
    <w:p>
      <w:pPr>
        <w:pStyle w:val="BodyText"/>
        <w:spacing w:before="9"/>
        <w:rPr>
          <w:sz w:val="20"/>
        </w:rPr>
      </w:pPr>
    </w:p>
    <w:p>
      <w:pPr>
        <w:pStyle w:val="ListParagraph"/>
        <w:numPr>
          <w:ilvl w:val="2"/>
          <w:numId w:val="7"/>
        </w:numPr>
        <w:tabs>
          <w:tab w:pos="1120" w:val="left" w:leader="none"/>
          <w:tab w:pos="1121" w:val="left" w:leader="none"/>
        </w:tabs>
        <w:spacing w:line="240" w:lineRule="auto" w:before="0" w:after="0"/>
        <w:ind w:left="1120" w:right="0" w:hanging="433"/>
        <w:jc w:val="left"/>
        <w:rPr>
          <w:sz w:val="22"/>
        </w:rPr>
      </w:pPr>
      <w:r>
        <w:rPr>
          <w:sz w:val="22"/>
        </w:rPr>
        <w:t>Fire Protection Valves and Drain</w:t>
      </w:r>
      <w:r>
        <w:rPr>
          <w:spacing w:val="-6"/>
          <w:sz w:val="22"/>
        </w:rPr>
        <w:t> </w:t>
      </w:r>
      <w:r>
        <w:rPr>
          <w:sz w:val="22"/>
        </w:rPr>
        <w:t>Assemblies</w:t>
      </w:r>
    </w:p>
    <w:p>
      <w:pPr>
        <w:pStyle w:val="BodyText"/>
        <w:spacing w:before="9"/>
        <w:rPr>
          <w:sz w:val="20"/>
        </w:rPr>
      </w:pPr>
    </w:p>
    <w:p>
      <w:pPr>
        <w:pStyle w:val="ListParagraph"/>
        <w:numPr>
          <w:ilvl w:val="3"/>
          <w:numId w:val="7"/>
        </w:numPr>
        <w:tabs>
          <w:tab w:pos="1552" w:val="left" w:leader="none"/>
          <w:tab w:pos="1553" w:val="left" w:leader="none"/>
        </w:tabs>
        <w:spacing w:line="240" w:lineRule="auto" w:before="0" w:after="0"/>
        <w:ind w:left="1552" w:right="0" w:hanging="433"/>
        <w:jc w:val="left"/>
        <w:rPr>
          <w:sz w:val="22"/>
        </w:rPr>
      </w:pPr>
      <w:r>
        <w:rPr>
          <w:sz w:val="22"/>
        </w:rPr>
        <w:t>Tyco Fire &amp; Building</w:t>
      </w:r>
      <w:r>
        <w:rPr>
          <w:spacing w:val="-6"/>
          <w:sz w:val="22"/>
        </w:rPr>
        <w:t> </w:t>
      </w:r>
      <w:r>
        <w:rPr>
          <w:sz w:val="22"/>
        </w:rPr>
        <w:t>Products</w:t>
      </w:r>
    </w:p>
    <w:p>
      <w:pPr>
        <w:pStyle w:val="BodyText"/>
        <w:rPr>
          <w:sz w:val="21"/>
        </w:rPr>
      </w:pPr>
    </w:p>
    <w:p>
      <w:pPr>
        <w:pStyle w:val="ListParagraph"/>
        <w:numPr>
          <w:ilvl w:val="3"/>
          <w:numId w:val="7"/>
        </w:numPr>
        <w:tabs>
          <w:tab w:pos="1552" w:val="left" w:leader="none"/>
          <w:tab w:pos="1553" w:val="left" w:leader="none"/>
        </w:tabs>
        <w:spacing w:line="240" w:lineRule="auto" w:before="0" w:after="0"/>
        <w:ind w:left="1552" w:right="0" w:hanging="433"/>
        <w:jc w:val="left"/>
        <w:rPr>
          <w:sz w:val="22"/>
        </w:rPr>
      </w:pPr>
      <w:r>
        <w:rPr>
          <w:sz w:val="22"/>
        </w:rPr>
        <w:t>Victaulic</w:t>
      </w:r>
    </w:p>
    <w:p>
      <w:pPr>
        <w:pStyle w:val="BodyText"/>
        <w:spacing w:before="9"/>
        <w:rPr>
          <w:sz w:val="20"/>
        </w:rPr>
      </w:pPr>
    </w:p>
    <w:p>
      <w:pPr>
        <w:pStyle w:val="ListParagraph"/>
        <w:numPr>
          <w:ilvl w:val="3"/>
          <w:numId w:val="7"/>
        </w:numPr>
        <w:tabs>
          <w:tab w:pos="1552" w:val="left" w:leader="none"/>
          <w:tab w:pos="1553" w:val="left" w:leader="none"/>
        </w:tabs>
        <w:spacing w:line="240" w:lineRule="auto" w:before="0" w:after="0"/>
        <w:ind w:left="1552" w:right="0" w:hanging="433"/>
        <w:jc w:val="left"/>
        <w:rPr>
          <w:sz w:val="22"/>
        </w:rPr>
      </w:pPr>
      <w:r>
        <w:rPr>
          <w:sz w:val="22"/>
        </w:rPr>
        <w:t>Stockham</w:t>
      </w:r>
    </w:p>
    <w:p>
      <w:pPr>
        <w:pStyle w:val="BodyText"/>
        <w:rPr>
          <w:sz w:val="21"/>
        </w:rPr>
      </w:pPr>
    </w:p>
    <w:p>
      <w:pPr>
        <w:pStyle w:val="ListParagraph"/>
        <w:numPr>
          <w:ilvl w:val="3"/>
          <w:numId w:val="7"/>
        </w:numPr>
        <w:tabs>
          <w:tab w:pos="1552" w:val="left" w:leader="none"/>
          <w:tab w:pos="1553" w:val="left" w:leader="none"/>
        </w:tabs>
        <w:spacing w:line="240" w:lineRule="auto" w:before="0" w:after="0"/>
        <w:ind w:left="1552" w:right="0" w:hanging="433"/>
        <w:jc w:val="left"/>
        <w:rPr>
          <w:sz w:val="22"/>
        </w:rPr>
      </w:pPr>
      <w:r>
        <w:rPr>
          <w:sz w:val="22"/>
        </w:rPr>
        <w:t>Kennedy</w:t>
      </w:r>
    </w:p>
    <w:p>
      <w:pPr>
        <w:pStyle w:val="BodyText"/>
        <w:spacing w:before="9"/>
        <w:rPr>
          <w:sz w:val="20"/>
        </w:rPr>
      </w:pPr>
    </w:p>
    <w:p>
      <w:pPr>
        <w:pStyle w:val="ListParagraph"/>
        <w:numPr>
          <w:ilvl w:val="3"/>
          <w:numId w:val="7"/>
        </w:numPr>
        <w:tabs>
          <w:tab w:pos="1552" w:val="left" w:leader="none"/>
          <w:tab w:pos="1553" w:val="left" w:leader="none"/>
        </w:tabs>
        <w:spacing w:line="240" w:lineRule="auto" w:before="0" w:after="0"/>
        <w:ind w:left="1552" w:right="0" w:hanging="433"/>
        <w:jc w:val="left"/>
        <w:rPr>
          <w:sz w:val="22"/>
        </w:rPr>
      </w:pPr>
      <w:r>
        <w:rPr>
          <w:sz w:val="22"/>
        </w:rPr>
        <w:t>Jenkins</w:t>
      </w:r>
    </w:p>
    <w:p>
      <w:pPr>
        <w:pStyle w:val="BodyText"/>
        <w:spacing w:before="9"/>
        <w:rPr>
          <w:sz w:val="20"/>
        </w:rPr>
      </w:pPr>
    </w:p>
    <w:p>
      <w:pPr>
        <w:pStyle w:val="ListParagraph"/>
        <w:numPr>
          <w:ilvl w:val="3"/>
          <w:numId w:val="7"/>
        </w:numPr>
        <w:tabs>
          <w:tab w:pos="1552" w:val="left" w:leader="none"/>
          <w:tab w:pos="1553" w:val="left" w:leader="none"/>
        </w:tabs>
        <w:spacing w:line="240" w:lineRule="auto" w:before="0" w:after="0"/>
        <w:ind w:left="1552" w:right="0" w:hanging="433"/>
        <w:jc w:val="left"/>
        <w:rPr>
          <w:sz w:val="22"/>
        </w:rPr>
      </w:pPr>
      <w:r>
        <w:rPr>
          <w:sz w:val="22"/>
        </w:rPr>
        <w:t>Reliable Automatic Sprinkler Co.</w:t>
      </w:r>
    </w:p>
    <w:p>
      <w:pPr>
        <w:pStyle w:val="BodyText"/>
        <w:rPr>
          <w:sz w:val="21"/>
        </w:rPr>
      </w:pPr>
    </w:p>
    <w:p>
      <w:pPr>
        <w:pStyle w:val="ListParagraph"/>
        <w:numPr>
          <w:ilvl w:val="3"/>
          <w:numId w:val="7"/>
        </w:numPr>
        <w:tabs>
          <w:tab w:pos="1552" w:val="left" w:leader="none"/>
          <w:tab w:pos="1553" w:val="left" w:leader="none"/>
        </w:tabs>
        <w:spacing w:line="240" w:lineRule="auto" w:before="0" w:after="0"/>
        <w:ind w:left="1552" w:right="0" w:hanging="433"/>
        <w:jc w:val="left"/>
        <w:rPr>
          <w:sz w:val="22"/>
        </w:rPr>
      </w:pPr>
      <w:r>
        <w:rPr>
          <w:sz w:val="22"/>
        </w:rPr>
        <w:t>Viking</w:t>
      </w:r>
      <w:r>
        <w:rPr>
          <w:spacing w:val="-3"/>
          <w:sz w:val="22"/>
        </w:rPr>
        <w:t> </w:t>
      </w:r>
      <w:r>
        <w:rPr>
          <w:sz w:val="22"/>
        </w:rPr>
        <w:t>Corporation</w:t>
      </w:r>
    </w:p>
    <w:p>
      <w:pPr>
        <w:pStyle w:val="BodyText"/>
        <w:spacing w:before="9"/>
        <w:rPr>
          <w:sz w:val="20"/>
        </w:rPr>
      </w:pPr>
    </w:p>
    <w:p>
      <w:pPr>
        <w:pStyle w:val="ListParagraph"/>
        <w:numPr>
          <w:ilvl w:val="2"/>
          <w:numId w:val="7"/>
        </w:numPr>
        <w:tabs>
          <w:tab w:pos="1120" w:val="left" w:leader="none"/>
          <w:tab w:pos="1121" w:val="left" w:leader="none"/>
        </w:tabs>
        <w:spacing w:line="240" w:lineRule="auto" w:before="0" w:after="0"/>
        <w:ind w:left="1120" w:right="0" w:hanging="433"/>
        <w:jc w:val="left"/>
        <w:rPr>
          <w:sz w:val="22"/>
        </w:rPr>
      </w:pPr>
      <w:r>
        <w:rPr>
          <w:sz w:val="22"/>
        </w:rPr>
        <w:t>Sprinklers</w:t>
      </w:r>
    </w:p>
    <w:p>
      <w:pPr>
        <w:pStyle w:val="BodyText"/>
        <w:spacing w:before="11"/>
        <w:rPr>
          <w:sz w:val="20"/>
        </w:rPr>
      </w:pPr>
    </w:p>
    <w:p>
      <w:pPr>
        <w:pStyle w:val="ListParagraph"/>
        <w:numPr>
          <w:ilvl w:val="3"/>
          <w:numId w:val="7"/>
        </w:numPr>
        <w:tabs>
          <w:tab w:pos="1552" w:val="left" w:leader="none"/>
          <w:tab w:pos="1553" w:val="left" w:leader="none"/>
        </w:tabs>
        <w:spacing w:line="240" w:lineRule="auto" w:before="0" w:after="0"/>
        <w:ind w:left="1552" w:right="0" w:hanging="433"/>
        <w:jc w:val="left"/>
        <w:rPr>
          <w:sz w:val="22"/>
        </w:rPr>
      </w:pPr>
      <w:r>
        <w:rPr>
          <w:sz w:val="22"/>
        </w:rPr>
        <w:t>Tyco Fire &amp; Building</w:t>
      </w:r>
      <w:r>
        <w:rPr>
          <w:spacing w:val="-6"/>
          <w:sz w:val="22"/>
        </w:rPr>
        <w:t> </w:t>
      </w:r>
      <w:r>
        <w:rPr>
          <w:sz w:val="22"/>
        </w:rPr>
        <w:t>Products</w:t>
      </w:r>
    </w:p>
    <w:p>
      <w:pPr>
        <w:spacing w:after="0" w:line="240" w:lineRule="auto"/>
        <w:jc w:val="left"/>
        <w:rPr>
          <w:sz w:val="22"/>
        </w:rPr>
        <w:sectPr>
          <w:pgSz w:w="12240" w:h="15840"/>
          <w:pgMar w:header="0" w:footer="771" w:top="1080" w:bottom="960" w:left="1040" w:right="1040"/>
        </w:sectPr>
      </w:pPr>
    </w:p>
    <w:p>
      <w:pPr>
        <w:pStyle w:val="ListParagraph"/>
        <w:numPr>
          <w:ilvl w:val="3"/>
          <w:numId w:val="7"/>
        </w:numPr>
        <w:tabs>
          <w:tab w:pos="1552" w:val="left" w:leader="none"/>
          <w:tab w:pos="1553" w:val="left" w:leader="none"/>
        </w:tabs>
        <w:spacing w:line="240" w:lineRule="auto" w:before="66" w:after="0"/>
        <w:ind w:left="1552" w:right="0" w:hanging="433"/>
        <w:jc w:val="left"/>
        <w:rPr>
          <w:sz w:val="22"/>
        </w:rPr>
      </w:pPr>
      <w:r>
        <w:rPr>
          <w:sz w:val="22"/>
        </w:rPr>
        <w:t>Reliable Automatic Sprinkler Co.</w:t>
      </w:r>
    </w:p>
    <w:p>
      <w:pPr>
        <w:pStyle w:val="BodyText"/>
        <w:spacing w:before="8"/>
        <w:rPr>
          <w:sz w:val="20"/>
        </w:rPr>
      </w:pPr>
    </w:p>
    <w:p>
      <w:pPr>
        <w:pStyle w:val="ListParagraph"/>
        <w:numPr>
          <w:ilvl w:val="3"/>
          <w:numId w:val="7"/>
        </w:numPr>
        <w:tabs>
          <w:tab w:pos="1552" w:val="left" w:leader="none"/>
          <w:tab w:pos="1553" w:val="left" w:leader="none"/>
        </w:tabs>
        <w:spacing w:line="240" w:lineRule="auto" w:before="0" w:after="0"/>
        <w:ind w:left="1552" w:right="0" w:hanging="433"/>
        <w:jc w:val="left"/>
        <w:rPr>
          <w:sz w:val="22"/>
        </w:rPr>
      </w:pPr>
      <w:r>
        <w:rPr>
          <w:sz w:val="22"/>
        </w:rPr>
        <w:t>Viking</w:t>
      </w:r>
      <w:r>
        <w:rPr>
          <w:spacing w:val="-3"/>
          <w:sz w:val="22"/>
        </w:rPr>
        <w:t> </w:t>
      </w:r>
      <w:r>
        <w:rPr>
          <w:sz w:val="22"/>
        </w:rPr>
        <w:t>Corporation</w:t>
      </w:r>
    </w:p>
    <w:p>
      <w:pPr>
        <w:pStyle w:val="BodyText"/>
        <w:rPr>
          <w:sz w:val="21"/>
        </w:rPr>
      </w:pPr>
    </w:p>
    <w:p>
      <w:pPr>
        <w:pStyle w:val="ListParagraph"/>
        <w:numPr>
          <w:ilvl w:val="3"/>
          <w:numId w:val="7"/>
        </w:numPr>
        <w:tabs>
          <w:tab w:pos="1552" w:val="left" w:leader="none"/>
          <w:tab w:pos="1553" w:val="left" w:leader="none"/>
        </w:tabs>
        <w:spacing w:line="240" w:lineRule="auto" w:before="0" w:after="0"/>
        <w:ind w:left="1552" w:right="0" w:hanging="433"/>
        <w:jc w:val="left"/>
        <w:rPr>
          <w:sz w:val="22"/>
        </w:rPr>
      </w:pPr>
      <w:r>
        <w:rPr>
          <w:sz w:val="22"/>
        </w:rPr>
        <w:t>Victaulic</w:t>
      </w:r>
      <w:r>
        <w:rPr>
          <w:spacing w:val="-1"/>
          <w:sz w:val="22"/>
        </w:rPr>
        <w:t> </w:t>
      </w:r>
      <w:r>
        <w:rPr>
          <w:sz w:val="22"/>
        </w:rPr>
        <w:t>Corporation</w:t>
      </w:r>
    </w:p>
    <w:p>
      <w:pPr>
        <w:pStyle w:val="BodyText"/>
        <w:spacing w:before="9"/>
        <w:rPr>
          <w:sz w:val="20"/>
        </w:rPr>
      </w:pPr>
    </w:p>
    <w:p>
      <w:pPr>
        <w:pStyle w:val="ListParagraph"/>
        <w:numPr>
          <w:ilvl w:val="2"/>
          <w:numId w:val="7"/>
        </w:numPr>
        <w:tabs>
          <w:tab w:pos="1120" w:val="left" w:leader="none"/>
          <w:tab w:pos="1121" w:val="left" w:leader="none"/>
        </w:tabs>
        <w:spacing w:line="240" w:lineRule="auto" w:before="0" w:after="0"/>
        <w:ind w:left="1120" w:right="0" w:hanging="433"/>
        <w:jc w:val="left"/>
        <w:rPr>
          <w:sz w:val="22"/>
        </w:rPr>
      </w:pPr>
      <w:r>
        <w:rPr>
          <w:sz w:val="22"/>
        </w:rPr>
        <w:t>Valve Supervisory</w:t>
      </w:r>
      <w:r>
        <w:rPr>
          <w:spacing w:val="-4"/>
          <w:sz w:val="22"/>
        </w:rPr>
        <w:t> </w:t>
      </w:r>
      <w:r>
        <w:rPr>
          <w:sz w:val="22"/>
        </w:rPr>
        <w:t>Switches</w:t>
      </w:r>
    </w:p>
    <w:p>
      <w:pPr>
        <w:pStyle w:val="BodyText"/>
        <w:rPr>
          <w:sz w:val="21"/>
        </w:rPr>
      </w:pPr>
    </w:p>
    <w:p>
      <w:pPr>
        <w:pStyle w:val="ListParagraph"/>
        <w:numPr>
          <w:ilvl w:val="3"/>
          <w:numId w:val="7"/>
        </w:numPr>
        <w:tabs>
          <w:tab w:pos="1552" w:val="left" w:leader="none"/>
          <w:tab w:pos="1553" w:val="left" w:leader="none"/>
        </w:tabs>
        <w:spacing w:line="240" w:lineRule="auto" w:before="0" w:after="0"/>
        <w:ind w:left="1552" w:right="0" w:hanging="433"/>
        <w:jc w:val="left"/>
        <w:rPr>
          <w:sz w:val="22"/>
        </w:rPr>
      </w:pPr>
      <w:r>
        <w:rPr>
          <w:sz w:val="22"/>
        </w:rPr>
        <w:t>Potter Electric Signal</w:t>
      </w:r>
    </w:p>
    <w:p>
      <w:pPr>
        <w:pStyle w:val="BodyText"/>
        <w:spacing w:before="9"/>
        <w:rPr>
          <w:sz w:val="20"/>
        </w:rPr>
      </w:pPr>
    </w:p>
    <w:p>
      <w:pPr>
        <w:pStyle w:val="ListParagraph"/>
        <w:numPr>
          <w:ilvl w:val="3"/>
          <w:numId w:val="7"/>
        </w:numPr>
        <w:tabs>
          <w:tab w:pos="1552" w:val="left" w:leader="none"/>
          <w:tab w:pos="1553" w:val="left" w:leader="none"/>
        </w:tabs>
        <w:spacing w:line="240" w:lineRule="auto" w:before="0" w:after="0"/>
        <w:ind w:left="1552" w:right="0" w:hanging="433"/>
        <w:jc w:val="left"/>
        <w:rPr>
          <w:sz w:val="22"/>
        </w:rPr>
      </w:pPr>
      <w:r>
        <w:rPr>
          <w:sz w:val="22"/>
        </w:rPr>
        <w:t>System</w:t>
      </w:r>
      <w:r>
        <w:rPr>
          <w:spacing w:val="-4"/>
          <w:sz w:val="22"/>
        </w:rPr>
        <w:t> </w:t>
      </w:r>
      <w:r>
        <w:rPr>
          <w:sz w:val="22"/>
        </w:rPr>
        <w:t>Sensor</w:t>
      </w:r>
    </w:p>
    <w:p>
      <w:pPr>
        <w:pStyle w:val="BodyText"/>
        <w:spacing w:before="9"/>
        <w:rPr>
          <w:sz w:val="20"/>
        </w:rPr>
      </w:pPr>
    </w:p>
    <w:p>
      <w:pPr>
        <w:pStyle w:val="ListParagraph"/>
        <w:numPr>
          <w:ilvl w:val="3"/>
          <w:numId w:val="7"/>
        </w:numPr>
        <w:tabs>
          <w:tab w:pos="1552" w:val="left" w:leader="none"/>
          <w:tab w:pos="1553" w:val="left" w:leader="none"/>
        </w:tabs>
        <w:spacing w:line="240" w:lineRule="auto" w:before="0" w:after="0"/>
        <w:ind w:left="1552" w:right="0" w:hanging="433"/>
        <w:jc w:val="left"/>
        <w:rPr>
          <w:sz w:val="22"/>
        </w:rPr>
      </w:pPr>
      <w:r>
        <w:rPr>
          <w:sz w:val="22"/>
        </w:rPr>
        <w:t>McWane, In. Kennedy Valve</w:t>
      </w:r>
      <w:r>
        <w:rPr>
          <w:spacing w:val="-4"/>
          <w:sz w:val="22"/>
        </w:rPr>
        <w:t> </w:t>
      </w:r>
      <w:r>
        <w:rPr>
          <w:sz w:val="22"/>
        </w:rPr>
        <w:t>Div.</w:t>
      </w:r>
    </w:p>
    <w:p>
      <w:pPr>
        <w:pStyle w:val="BodyText"/>
        <w:rPr>
          <w:sz w:val="21"/>
        </w:rPr>
      </w:pPr>
    </w:p>
    <w:p>
      <w:pPr>
        <w:pStyle w:val="ListParagraph"/>
        <w:numPr>
          <w:ilvl w:val="1"/>
          <w:numId w:val="7"/>
        </w:numPr>
        <w:tabs>
          <w:tab w:pos="689" w:val="left" w:leader="none"/>
        </w:tabs>
        <w:spacing w:line="240" w:lineRule="auto" w:before="0" w:after="0"/>
        <w:ind w:left="688" w:right="0" w:hanging="577"/>
        <w:jc w:val="left"/>
        <w:rPr>
          <w:sz w:val="22"/>
        </w:rPr>
      </w:pPr>
      <w:bookmarkStart w:name="2.02 ABOVEGROUND PIPING SYSTEMS" w:id="55"/>
      <w:bookmarkEnd w:id="55"/>
      <w:r>
        <w:rPr/>
      </w:r>
      <w:bookmarkStart w:name="_bookmark19" w:id="56"/>
      <w:bookmarkEnd w:id="56"/>
      <w:r>
        <w:rPr/>
      </w:r>
      <w:bookmarkStart w:name="_bookmark19" w:id="57"/>
      <w:bookmarkEnd w:id="57"/>
      <w:r>
        <w:rPr>
          <w:sz w:val="22"/>
        </w:rPr>
        <w:t>A</w:t>
      </w:r>
      <w:r>
        <w:rPr>
          <w:sz w:val="22"/>
        </w:rPr>
        <w:t>BOVEGROUND PIPING</w:t>
      </w:r>
      <w:r>
        <w:rPr>
          <w:spacing w:val="-3"/>
          <w:sz w:val="22"/>
        </w:rPr>
        <w:t> </w:t>
      </w:r>
      <w:r>
        <w:rPr>
          <w:sz w:val="22"/>
        </w:rPr>
        <w:t>SYSTEMS</w:t>
      </w:r>
    </w:p>
    <w:p>
      <w:pPr>
        <w:pStyle w:val="BodyText"/>
        <w:spacing w:before="9"/>
        <w:rPr>
          <w:sz w:val="20"/>
        </w:rPr>
      </w:pPr>
    </w:p>
    <w:p>
      <w:pPr>
        <w:pStyle w:val="ListParagraph"/>
        <w:numPr>
          <w:ilvl w:val="2"/>
          <w:numId w:val="7"/>
        </w:numPr>
        <w:tabs>
          <w:tab w:pos="1120" w:val="left" w:leader="none"/>
          <w:tab w:pos="1121" w:val="left" w:leader="none"/>
        </w:tabs>
        <w:spacing w:line="240" w:lineRule="auto" w:before="0" w:after="0"/>
        <w:ind w:left="1120" w:right="245" w:hanging="432"/>
        <w:jc w:val="left"/>
        <w:rPr>
          <w:sz w:val="22"/>
        </w:rPr>
      </w:pPr>
      <w:r>
        <w:rPr>
          <w:sz w:val="22"/>
        </w:rPr>
        <w:t>Provide fittings for changes in direction of piping and for all connections. Arrange piping so that it can be drained at the main riser. Make changes in piping sizes through standard tapered, reducing pipe fittings; the use of bushings is not permitted. Perform welding in the shop; field welding is not permitted.</w:t>
      </w:r>
    </w:p>
    <w:p>
      <w:pPr>
        <w:pStyle w:val="BodyText"/>
        <w:spacing w:before="11"/>
        <w:rPr>
          <w:sz w:val="20"/>
        </w:rPr>
      </w:pPr>
    </w:p>
    <w:p>
      <w:pPr>
        <w:pStyle w:val="ListParagraph"/>
        <w:numPr>
          <w:ilvl w:val="2"/>
          <w:numId w:val="7"/>
        </w:numPr>
        <w:tabs>
          <w:tab w:pos="1120" w:val="left" w:leader="none"/>
          <w:tab w:pos="1121" w:val="left" w:leader="none"/>
        </w:tabs>
        <w:spacing w:line="240" w:lineRule="auto" w:before="0" w:after="0"/>
        <w:ind w:left="1120" w:right="378" w:hanging="432"/>
        <w:jc w:val="left"/>
        <w:rPr>
          <w:b/>
          <w:sz w:val="22"/>
        </w:rPr>
      </w:pPr>
      <w:r>
        <w:rPr>
          <w:sz w:val="22"/>
        </w:rPr>
        <w:t>Jointing compound for pipe threads shall be polytetrafluoroethylene (PTFE) pipe thread tape only, applied on the male</w:t>
      </w:r>
      <w:r>
        <w:rPr>
          <w:spacing w:val="-1"/>
          <w:sz w:val="22"/>
        </w:rPr>
        <w:t> </w:t>
      </w:r>
      <w:r>
        <w:rPr>
          <w:sz w:val="22"/>
        </w:rPr>
        <w:t>threads</w:t>
      </w:r>
      <w:r>
        <w:rPr>
          <w:b/>
          <w:sz w:val="22"/>
        </w:rPr>
        <w:t>.</w:t>
      </w:r>
    </w:p>
    <w:p>
      <w:pPr>
        <w:pStyle w:val="BodyText"/>
        <w:spacing w:before="10"/>
        <w:rPr>
          <w:b/>
          <w:sz w:val="20"/>
        </w:rPr>
      </w:pPr>
    </w:p>
    <w:p>
      <w:pPr>
        <w:pStyle w:val="ListParagraph"/>
        <w:numPr>
          <w:ilvl w:val="2"/>
          <w:numId w:val="7"/>
        </w:numPr>
        <w:tabs>
          <w:tab w:pos="1120" w:val="left" w:leader="none"/>
          <w:tab w:pos="1121" w:val="left" w:leader="none"/>
        </w:tabs>
        <w:spacing w:line="240" w:lineRule="auto" w:before="0" w:after="0"/>
        <w:ind w:left="1120" w:right="0" w:hanging="433"/>
        <w:jc w:val="left"/>
        <w:rPr>
          <w:sz w:val="22"/>
        </w:rPr>
      </w:pPr>
      <w:r>
        <w:rPr>
          <w:sz w:val="22"/>
        </w:rPr>
        <w:t>Use of pipe dope is not</w:t>
      </w:r>
      <w:r>
        <w:rPr>
          <w:spacing w:val="-3"/>
          <w:sz w:val="22"/>
        </w:rPr>
        <w:t> </w:t>
      </w:r>
      <w:r>
        <w:rPr>
          <w:sz w:val="22"/>
        </w:rPr>
        <w:t>permitted.</w:t>
      </w:r>
    </w:p>
    <w:p>
      <w:pPr>
        <w:pStyle w:val="BodyText"/>
        <w:spacing w:before="9"/>
        <w:rPr>
          <w:sz w:val="20"/>
        </w:rPr>
      </w:pPr>
    </w:p>
    <w:p>
      <w:pPr>
        <w:pStyle w:val="ListParagraph"/>
        <w:numPr>
          <w:ilvl w:val="2"/>
          <w:numId w:val="7"/>
        </w:numPr>
        <w:tabs>
          <w:tab w:pos="1119" w:val="left" w:leader="none"/>
          <w:tab w:pos="1120" w:val="left" w:leader="none"/>
        </w:tabs>
        <w:spacing w:line="240" w:lineRule="auto" w:before="0" w:after="0"/>
        <w:ind w:left="1119" w:right="527" w:hanging="432"/>
        <w:jc w:val="left"/>
        <w:rPr>
          <w:sz w:val="22"/>
        </w:rPr>
      </w:pPr>
      <w:r>
        <w:rPr>
          <w:sz w:val="22"/>
        </w:rPr>
        <w:t>Lubricant used on gaskets for mechanical fittings must be non-petroleum based and approved by OSHEM.</w:t>
      </w:r>
    </w:p>
    <w:p>
      <w:pPr>
        <w:pStyle w:val="BodyText"/>
        <w:spacing w:before="10"/>
        <w:rPr>
          <w:sz w:val="20"/>
        </w:rPr>
      </w:pPr>
    </w:p>
    <w:p>
      <w:pPr>
        <w:pStyle w:val="ListParagraph"/>
        <w:numPr>
          <w:ilvl w:val="2"/>
          <w:numId w:val="7"/>
        </w:numPr>
        <w:tabs>
          <w:tab w:pos="1119" w:val="left" w:leader="none"/>
          <w:tab w:pos="1120" w:val="left" w:leader="none"/>
        </w:tabs>
        <w:spacing w:line="240" w:lineRule="auto" w:before="1" w:after="0"/>
        <w:ind w:left="1120" w:right="0" w:hanging="433"/>
        <w:jc w:val="left"/>
        <w:rPr>
          <w:sz w:val="22"/>
        </w:rPr>
      </w:pPr>
      <w:r>
        <w:rPr>
          <w:sz w:val="22"/>
        </w:rPr>
        <w:t>Run piping concealed in areas with suspended ceilings, except as noted on the</w:t>
      </w:r>
      <w:r>
        <w:rPr>
          <w:spacing w:val="-16"/>
          <w:sz w:val="22"/>
        </w:rPr>
        <w:t> </w:t>
      </w:r>
      <w:r>
        <w:rPr>
          <w:sz w:val="22"/>
        </w:rPr>
        <w:t>drawings.</w:t>
      </w:r>
    </w:p>
    <w:p>
      <w:pPr>
        <w:pStyle w:val="BodyText"/>
        <w:spacing w:before="8"/>
        <w:rPr>
          <w:sz w:val="20"/>
        </w:rPr>
      </w:pPr>
    </w:p>
    <w:p>
      <w:pPr>
        <w:pStyle w:val="ListParagraph"/>
        <w:numPr>
          <w:ilvl w:val="2"/>
          <w:numId w:val="7"/>
        </w:numPr>
        <w:tabs>
          <w:tab w:pos="1119" w:val="left" w:leader="none"/>
          <w:tab w:pos="1120" w:val="left" w:leader="none"/>
        </w:tabs>
        <w:spacing w:line="240" w:lineRule="auto" w:before="1" w:after="0"/>
        <w:ind w:left="1119" w:right="172" w:hanging="432"/>
        <w:jc w:val="left"/>
        <w:rPr>
          <w:sz w:val="22"/>
        </w:rPr>
      </w:pPr>
      <w:r>
        <w:rPr>
          <w:sz w:val="22"/>
        </w:rPr>
        <w:t>Sprinkler Pipe and Fittings: Provide in accordance with NFPA 13, except as modified herein. Steel piping shall be Schedule 40 per ASTM A53 for sizes less than 4 inches (101.6 </w:t>
      </w:r>
      <w:r>
        <w:rPr>
          <w:spacing w:val="-2"/>
          <w:sz w:val="22"/>
        </w:rPr>
        <w:t>mm) </w:t>
      </w:r>
      <w:r>
        <w:rPr>
          <w:sz w:val="22"/>
        </w:rPr>
        <w:t>and Schedule 10 or 40 per ASTM A53 for sizes 4 inches (101.6 </w:t>
      </w:r>
      <w:r>
        <w:rPr>
          <w:spacing w:val="-3"/>
          <w:sz w:val="22"/>
        </w:rPr>
        <w:t>mm) </w:t>
      </w:r>
      <w:r>
        <w:rPr>
          <w:sz w:val="22"/>
        </w:rPr>
        <w:t>and larger. ASTM A135, Schedule 40 piping may be used for pipe sizes less than 2 ½ inches (63.5</w:t>
      </w:r>
      <w:r>
        <w:rPr>
          <w:spacing w:val="-13"/>
          <w:sz w:val="22"/>
        </w:rPr>
        <w:t> </w:t>
      </w:r>
      <w:r>
        <w:rPr>
          <w:sz w:val="22"/>
        </w:rPr>
        <w:t>mm).</w:t>
      </w:r>
    </w:p>
    <w:p>
      <w:pPr>
        <w:pStyle w:val="BodyText"/>
        <w:spacing w:before="10"/>
        <w:rPr>
          <w:sz w:val="20"/>
        </w:rPr>
      </w:pPr>
    </w:p>
    <w:p>
      <w:pPr>
        <w:pStyle w:val="ListParagraph"/>
        <w:numPr>
          <w:ilvl w:val="3"/>
          <w:numId w:val="7"/>
        </w:numPr>
        <w:tabs>
          <w:tab w:pos="1552" w:val="left" w:leader="none"/>
          <w:tab w:pos="1553" w:val="left" w:leader="none"/>
        </w:tabs>
        <w:spacing w:line="240" w:lineRule="auto" w:before="0" w:after="0"/>
        <w:ind w:left="1552" w:right="0" w:hanging="450"/>
        <w:jc w:val="left"/>
        <w:rPr>
          <w:sz w:val="22"/>
        </w:rPr>
      </w:pPr>
      <w:bookmarkStart w:name="1. Standard Installation:" w:id="58"/>
      <w:bookmarkEnd w:id="58"/>
      <w:r>
        <w:rPr/>
      </w:r>
      <w:bookmarkStart w:name="1. Standard Installation:" w:id="59"/>
      <w:bookmarkEnd w:id="59"/>
      <w:r>
        <w:rPr>
          <w:sz w:val="22"/>
        </w:rPr>
        <w:t>S</w:t>
      </w:r>
      <w:r>
        <w:rPr>
          <w:sz w:val="22"/>
        </w:rPr>
        <w:t>tandard</w:t>
      </w:r>
      <w:r>
        <w:rPr>
          <w:spacing w:val="-1"/>
          <w:sz w:val="22"/>
        </w:rPr>
        <w:t> </w:t>
      </w:r>
      <w:r>
        <w:rPr>
          <w:sz w:val="22"/>
        </w:rPr>
        <w:t>Installation:</w:t>
      </w:r>
    </w:p>
    <w:p>
      <w:pPr>
        <w:pStyle w:val="BodyText"/>
        <w:spacing w:before="9"/>
        <w:rPr>
          <w:sz w:val="20"/>
        </w:rPr>
      </w:pPr>
    </w:p>
    <w:p>
      <w:pPr>
        <w:pStyle w:val="ListParagraph"/>
        <w:numPr>
          <w:ilvl w:val="4"/>
          <w:numId w:val="7"/>
        </w:numPr>
        <w:tabs>
          <w:tab w:pos="2129" w:val="left" w:leader="none"/>
        </w:tabs>
        <w:spacing w:line="240" w:lineRule="auto" w:before="0" w:after="0"/>
        <w:ind w:left="2127" w:right="108" w:hanging="576"/>
        <w:jc w:val="both"/>
        <w:rPr>
          <w:sz w:val="22"/>
        </w:rPr>
      </w:pPr>
      <w:bookmarkStart w:name="a. Nominal pipe sizes 4 inches or larger" w:id="60"/>
      <w:bookmarkEnd w:id="60"/>
      <w:r>
        <w:rPr/>
      </w:r>
      <w:bookmarkStart w:name="a. Nominal pipe sizes 4 inches or larger" w:id="61"/>
      <w:bookmarkEnd w:id="61"/>
      <w:r>
        <w:rPr>
          <w:sz w:val="22"/>
        </w:rPr>
        <w:t>N</w:t>
      </w:r>
      <w:r>
        <w:rPr>
          <w:sz w:val="22"/>
        </w:rPr>
        <w:t>ominal pipe sizes 4 inches or larger: Schedule 10 or 40 Pipe meeting ASTM A-53, A- 135 or A-795 with factory- or field-formed, roll-grooved for Schedule 10 or 40 ends, or cut-grooved for Schedule 40</w:t>
      </w:r>
      <w:r>
        <w:rPr>
          <w:spacing w:val="-2"/>
          <w:sz w:val="22"/>
        </w:rPr>
        <w:t> </w:t>
      </w:r>
      <w:r>
        <w:rPr>
          <w:sz w:val="22"/>
        </w:rPr>
        <w:t>ends.</w:t>
      </w:r>
    </w:p>
    <w:p>
      <w:pPr>
        <w:pStyle w:val="BodyText"/>
        <w:rPr>
          <w:sz w:val="21"/>
        </w:rPr>
      </w:pPr>
    </w:p>
    <w:p>
      <w:pPr>
        <w:pStyle w:val="ListParagraph"/>
        <w:numPr>
          <w:ilvl w:val="4"/>
          <w:numId w:val="7"/>
        </w:numPr>
        <w:tabs>
          <w:tab w:pos="2128" w:val="left" w:leader="none"/>
        </w:tabs>
        <w:spacing w:line="240" w:lineRule="auto" w:before="1" w:after="0"/>
        <w:ind w:left="2127" w:right="112" w:hanging="576"/>
        <w:jc w:val="both"/>
        <w:rPr>
          <w:sz w:val="22"/>
        </w:rPr>
      </w:pPr>
      <w:bookmarkStart w:name="b. Nominal pipe sizes smaller than 4-inc" w:id="62"/>
      <w:bookmarkEnd w:id="62"/>
      <w:r>
        <w:rPr/>
      </w:r>
      <w:bookmarkStart w:name="b. Nominal pipe sizes smaller than 4-inc" w:id="63"/>
      <w:bookmarkEnd w:id="63"/>
      <w:r>
        <w:rPr>
          <w:sz w:val="22"/>
        </w:rPr>
        <w:t>N</w:t>
      </w:r>
      <w:r>
        <w:rPr>
          <w:sz w:val="22"/>
        </w:rPr>
        <w:t>ominal pipe sizes smaller than 4-inches: Schedule 40 Pipe meeting ASTM A-53, A-135, and A-795 with factory- or field-formed threaded</w:t>
      </w:r>
      <w:r>
        <w:rPr>
          <w:spacing w:val="-5"/>
          <w:sz w:val="22"/>
        </w:rPr>
        <w:t> </w:t>
      </w:r>
      <w:r>
        <w:rPr>
          <w:sz w:val="22"/>
        </w:rPr>
        <w:t>ends.</w:t>
      </w:r>
    </w:p>
    <w:p>
      <w:pPr>
        <w:pStyle w:val="BodyText"/>
        <w:spacing w:before="7"/>
        <w:rPr>
          <w:sz w:val="20"/>
        </w:rPr>
      </w:pPr>
    </w:p>
    <w:p>
      <w:pPr>
        <w:pStyle w:val="ListParagraph"/>
        <w:numPr>
          <w:ilvl w:val="4"/>
          <w:numId w:val="7"/>
        </w:numPr>
        <w:tabs>
          <w:tab w:pos="2128" w:val="left" w:leader="none"/>
        </w:tabs>
        <w:spacing w:line="240" w:lineRule="auto" w:before="0" w:after="0"/>
        <w:ind w:left="2127" w:right="110" w:hanging="577"/>
        <w:jc w:val="both"/>
        <w:rPr>
          <w:sz w:val="22"/>
        </w:rPr>
      </w:pPr>
      <w:bookmarkStart w:name="c. For connections between 4 inch and la" w:id="64"/>
      <w:bookmarkEnd w:id="64"/>
      <w:r>
        <w:rPr/>
      </w:r>
      <w:bookmarkStart w:name="c. For connections between 4 inch and la" w:id="65"/>
      <w:bookmarkEnd w:id="65"/>
      <w:r>
        <w:rPr>
          <w:sz w:val="22"/>
        </w:rPr>
        <w:t>F</w:t>
      </w:r>
      <w:r>
        <w:rPr>
          <w:sz w:val="22"/>
        </w:rPr>
        <w:t>or connections between 4 inch and larger pipes on risers, feed mains, cross-mains </w:t>
      </w:r>
      <w:r>
        <w:rPr>
          <w:spacing w:val="-3"/>
          <w:sz w:val="22"/>
        </w:rPr>
        <w:t>and </w:t>
      </w:r>
      <w:r>
        <w:rPr>
          <w:sz w:val="22"/>
        </w:rPr>
        <w:t>drain lines, the requirements are as follows:</w:t>
      </w:r>
      <w:r>
        <w:rPr>
          <w:spacing w:val="-4"/>
          <w:sz w:val="22"/>
        </w:rPr>
        <w:t> </w:t>
      </w:r>
      <w:r>
        <w:rPr>
          <w:sz w:val="22"/>
        </w:rPr>
        <w:t>.</w:t>
      </w:r>
    </w:p>
    <w:p>
      <w:pPr>
        <w:pStyle w:val="BodyText"/>
        <w:spacing w:before="11"/>
        <w:rPr>
          <w:sz w:val="20"/>
        </w:rPr>
      </w:pPr>
    </w:p>
    <w:p>
      <w:pPr>
        <w:pStyle w:val="ListParagraph"/>
        <w:numPr>
          <w:ilvl w:val="5"/>
          <w:numId w:val="7"/>
        </w:numPr>
        <w:tabs>
          <w:tab w:pos="2416" w:val="left" w:leader="none"/>
        </w:tabs>
        <w:spacing w:line="240" w:lineRule="auto" w:before="0" w:after="0"/>
        <w:ind w:left="2415" w:right="0" w:hanging="289"/>
        <w:jc w:val="left"/>
        <w:rPr>
          <w:sz w:val="22"/>
        </w:rPr>
      </w:pPr>
      <w:bookmarkStart w:name="1) Grooved pipe couplings and fittings f" w:id="66"/>
      <w:bookmarkEnd w:id="66"/>
      <w:r>
        <w:rPr/>
      </w:r>
      <w:bookmarkStart w:name="1) Grooved pipe couplings and fittings f" w:id="67"/>
      <w:bookmarkEnd w:id="67"/>
      <w:r>
        <w:rPr>
          <w:sz w:val="22"/>
        </w:rPr>
        <w:t>G</w:t>
      </w:r>
      <w:r>
        <w:rPr>
          <w:sz w:val="22"/>
        </w:rPr>
        <w:t>rooved pipe couplings and fittings for grooved</w:t>
      </w:r>
      <w:r>
        <w:rPr>
          <w:spacing w:val="-3"/>
          <w:sz w:val="22"/>
        </w:rPr>
        <w:t> </w:t>
      </w:r>
      <w:r>
        <w:rPr>
          <w:sz w:val="22"/>
        </w:rPr>
        <w:t>pipe.</w:t>
      </w:r>
    </w:p>
    <w:p>
      <w:pPr>
        <w:pStyle w:val="BodyText"/>
        <w:rPr>
          <w:sz w:val="21"/>
        </w:rPr>
      </w:pPr>
    </w:p>
    <w:p>
      <w:pPr>
        <w:pStyle w:val="ListParagraph"/>
        <w:numPr>
          <w:ilvl w:val="5"/>
          <w:numId w:val="7"/>
        </w:numPr>
        <w:tabs>
          <w:tab w:pos="2416" w:val="left" w:leader="none"/>
        </w:tabs>
        <w:spacing w:line="240" w:lineRule="auto" w:before="0" w:after="0"/>
        <w:ind w:left="2415" w:right="0" w:hanging="289"/>
        <w:jc w:val="left"/>
        <w:rPr>
          <w:sz w:val="22"/>
        </w:rPr>
      </w:pPr>
      <w:bookmarkStart w:name="2) Outlet coupling with screwed connecti" w:id="68"/>
      <w:bookmarkEnd w:id="68"/>
      <w:r>
        <w:rPr/>
      </w:r>
      <w:bookmarkStart w:name="2) Outlet coupling with screwed connecti" w:id="69"/>
      <w:bookmarkEnd w:id="69"/>
      <w:r>
        <w:rPr>
          <w:sz w:val="22"/>
        </w:rPr>
        <w:t>O</w:t>
      </w:r>
      <w:r>
        <w:rPr>
          <w:sz w:val="22"/>
        </w:rPr>
        <w:t>utlet coupling with screwed connection for grooved</w:t>
      </w:r>
      <w:r>
        <w:rPr>
          <w:spacing w:val="-8"/>
          <w:sz w:val="22"/>
        </w:rPr>
        <w:t> </w:t>
      </w:r>
      <w:r>
        <w:rPr>
          <w:sz w:val="22"/>
        </w:rPr>
        <w:t>pipe.</w:t>
      </w:r>
    </w:p>
    <w:p>
      <w:pPr>
        <w:pStyle w:val="BodyText"/>
        <w:spacing w:before="9"/>
        <w:rPr>
          <w:sz w:val="20"/>
        </w:rPr>
      </w:pPr>
    </w:p>
    <w:p>
      <w:pPr>
        <w:pStyle w:val="ListParagraph"/>
        <w:numPr>
          <w:ilvl w:val="4"/>
          <w:numId w:val="7"/>
        </w:numPr>
        <w:tabs>
          <w:tab w:pos="2128" w:val="left" w:leader="none"/>
        </w:tabs>
        <w:spacing w:line="240" w:lineRule="auto" w:before="0" w:after="0"/>
        <w:ind w:left="2127" w:right="108" w:hanging="577"/>
        <w:jc w:val="both"/>
        <w:rPr>
          <w:sz w:val="22"/>
        </w:rPr>
      </w:pPr>
      <w:bookmarkStart w:name="d. For connections from risers, feed mai" w:id="70"/>
      <w:bookmarkEnd w:id="70"/>
      <w:r>
        <w:rPr/>
      </w:r>
      <w:bookmarkStart w:name="d. For connections from risers, feed mai" w:id="71"/>
      <w:bookmarkEnd w:id="71"/>
      <w:r>
        <w:rPr>
          <w:sz w:val="22"/>
        </w:rPr>
        <w:t>F</w:t>
      </w:r>
      <w:r>
        <w:rPr>
          <w:sz w:val="22"/>
        </w:rPr>
        <w:t>or connections from risers, feed mains, cross-mains, or drains to branch lines, the requirements are as</w:t>
      </w:r>
      <w:r>
        <w:rPr>
          <w:spacing w:val="-5"/>
          <w:sz w:val="22"/>
        </w:rPr>
        <w:t> </w:t>
      </w:r>
      <w:r>
        <w:rPr>
          <w:sz w:val="22"/>
        </w:rPr>
        <w:t>follows:</w:t>
      </w:r>
    </w:p>
    <w:p>
      <w:pPr>
        <w:spacing w:after="0" w:line="240" w:lineRule="auto"/>
        <w:jc w:val="both"/>
        <w:rPr>
          <w:sz w:val="22"/>
        </w:rPr>
        <w:sectPr>
          <w:pgSz w:w="12240" w:h="15840"/>
          <w:pgMar w:header="0" w:footer="771" w:top="1080" w:bottom="960" w:left="1040" w:right="1040"/>
        </w:sectPr>
      </w:pPr>
    </w:p>
    <w:p>
      <w:pPr>
        <w:pStyle w:val="ListParagraph"/>
        <w:numPr>
          <w:ilvl w:val="5"/>
          <w:numId w:val="7"/>
        </w:numPr>
        <w:tabs>
          <w:tab w:pos="2416" w:val="left" w:leader="none"/>
        </w:tabs>
        <w:spacing w:line="240" w:lineRule="auto" w:before="66" w:after="0"/>
        <w:ind w:left="2415" w:right="0" w:hanging="288"/>
        <w:jc w:val="left"/>
        <w:rPr>
          <w:sz w:val="22"/>
        </w:rPr>
      </w:pPr>
      <w:bookmarkStart w:name="1) Welded outlet with screwed connection" w:id="72"/>
      <w:bookmarkEnd w:id="72"/>
      <w:r>
        <w:rPr/>
      </w:r>
      <w:bookmarkStart w:name="1) Welded outlet with screwed connection" w:id="73"/>
      <w:bookmarkEnd w:id="73"/>
      <w:r>
        <w:rPr>
          <w:sz w:val="22"/>
        </w:rPr>
        <w:t>We</w:t>
      </w:r>
      <w:r>
        <w:rPr>
          <w:sz w:val="22"/>
        </w:rPr>
        <w:t>lded outlet with screwed connection or threaded coupling or</w:t>
      </w:r>
      <w:r>
        <w:rPr>
          <w:spacing w:val="-10"/>
          <w:sz w:val="22"/>
        </w:rPr>
        <w:t> </w:t>
      </w:r>
      <w:r>
        <w:rPr>
          <w:sz w:val="22"/>
        </w:rPr>
        <w:t>fittings.</w:t>
      </w:r>
    </w:p>
    <w:p>
      <w:pPr>
        <w:pStyle w:val="BodyText"/>
        <w:spacing w:before="8"/>
        <w:rPr>
          <w:sz w:val="20"/>
        </w:rPr>
      </w:pPr>
    </w:p>
    <w:p>
      <w:pPr>
        <w:pStyle w:val="ListParagraph"/>
        <w:numPr>
          <w:ilvl w:val="4"/>
          <w:numId w:val="7"/>
        </w:numPr>
        <w:tabs>
          <w:tab w:pos="2127" w:val="left" w:leader="none"/>
          <w:tab w:pos="2128" w:val="left" w:leader="none"/>
        </w:tabs>
        <w:spacing w:line="240" w:lineRule="auto" w:before="0" w:after="0"/>
        <w:ind w:left="2128" w:right="109" w:hanging="577"/>
        <w:jc w:val="left"/>
        <w:rPr>
          <w:sz w:val="22"/>
        </w:rPr>
      </w:pPr>
      <w:bookmarkStart w:name="e. For connections to and between branch" w:id="74"/>
      <w:bookmarkEnd w:id="74"/>
      <w:r>
        <w:rPr/>
      </w:r>
      <w:bookmarkStart w:name="e. For connections to and between branch" w:id="75"/>
      <w:bookmarkEnd w:id="75"/>
      <w:r>
        <w:rPr>
          <w:sz w:val="22"/>
        </w:rPr>
        <w:t>F</w:t>
      </w:r>
      <w:r>
        <w:rPr>
          <w:sz w:val="22"/>
        </w:rPr>
        <w:t>or connections to and between branch line pipes less than 4 inches the requirement is as follows:</w:t>
      </w:r>
    </w:p>
    <w:p>
      <w:pPr>
        <w:pStyle w:val="ListParagraph"/>
        <w:numPr>
          <w:ilvl w:val="5"/>
          <w:numId w:val="7"/>
        </w:numPr>
        <w:tabs>
          <w:tab w:pos="2416" w:val="left" w:leader="none"/>
        </w:tabs>
        <w:spacing w:line="240" w:lineRule="auto" w:before="121" w:after="0"/>
        <w:ind w:left="2415" w:right="0" w:hanging="288"/>
        <w:jc w:val="left"/>
        <w:rPr>
          <w:sz w:val="22"/>
        </w:rPr>
      </w:pPr>
      <w:bookmarkStart w:name="1) Threaded pipe couplings and fittings " w:id="76"/>
      <w:bookmarkEnd w:id="76"/>
      <w:r>
        <w:rPr/>
      </w:r>
      <w:bookmarkStart w:name="1) Threaded pipe couplings and fittings " w:id="77"/>
      <w:bookmarkEnd w:id="77"/>
      <w:r>
        <w:rPr>
          <w:sz w:val="22"/>
        </w:rPr>
        <w:t>T</w:t>
      </w:r>
      <w:r>
        <w:rPr>
          <w:sz w:val="22"/>
        </w:rPr>
        <w:t>hreaded pipe couplings and fittings</w:t>
      </w:r>
      <w:r>
        <w:rPr>
          <w:spacing w:val="-3"/>
          <w:sz w:val="22"/>
        </w:rPr>
        <w:t> </w:t>
      </w:r>
      <w:r>
        <w:rPr>
          <w:sz w:val="22"/>
        </w:rPr>
        <w:t>only.</w:t>
      </w:r>
    </w:p>
    <w:p>
      <w:pPr>
        <w:pStyle w:val="ListParagraph"/>
        <w:numPr>
          <w:ilvl w:val="4"/>
          <w:numId w:val="7"/>
        </w:numPr>
        <w:tabs>
          <w:tab w:pos="2127" w:val="left" w:leader="none"/>
          <w:tab w:pos="2128" w:val="left" w:leader="none"/>
        </w:tabs>
        <w:spacing w:line="240" w:lineRule="auto" w:before="121" w:after="0"/>
        <w:ind w:left="2128" w:right="0" w:hanging="577"/>
        <w:jc w:val="left"/>
        <w:rPr>
          <w:sz w:val="22"/>
        </w:rPr>
      </w:pPr>
      <w:bookmarkStart w:name="f. For connections between drain pipes r" w:id="78"/>
      <w:bookmarkEnd w:id="78"/>
      <w:r>
        <w:rPr/>
      </w:r>
      <w:bookmarkStart w:name="f. For connections between drain pipes r" w:id="79"/>
      <w:bookmarkEnd w:id="79"/>
      <w:r>
        <w:rPr>
          <w:sz w:val="22"/>
        </w:rPr>
        <w:t>F</w:t>
      </w:r>
      <w:r>
        <w:rPr>
          <w:sz w:val="22"/>
        </w:rPr>
        <w:t>or connections between drain pipes requirement is as</w:t>
      </w:r>
      <w:r>
        <w:rPr>
          <w:spacing w:val="-6"/>
          <w:sz w:val="22"/>
        </w:rPr>
        <w:t> </w:t>
      </w:r>
      <w:r>
        <w:rPr>
          <w:sz w:val="22"/>
        </w:rPr>
        <w:t>follows:</w:t>
      </w:r>
    </w:p>
    <w:p>
      <w:pPr>
        <w:pStyle w:val="ListParagraph"/>
        <w:numPr>
          <w:ilvl w:val="5"/>
          <w:numId w:val="7"/>
        </w:numPr>
        <w:tabs>
          <w:tab w:pos="2416" w:val="left" w:leader="none"/>
        </w:tabs>
        <w:spacing w:line="240" w:lineRule="auto" w:before="120" w:after="0"/>
        <w:ind w:left="2415" w:right="0" w:hanging="289"/>
        <w:jc w:val="left"/>
        <w:rPr>
          <w:sz w:val="22"/>
        </w:rPr>
      </w:pPr>
      <w:bookmarkStart w:name="1) Galvanized threaded or cut-grooved pi" w:id="80"/>
      <w:bookmarkEnd w:id="80"/>
      <w:r>
        <w:rPr/>
      </w:r>
      <w:bookmarkStart w:name="2. [Animal Holding Area/Keeper Areas:" w:id="81"/>
      <w:bookmarkEnd w:id="81"/>
      <w:r>
        <w:rPr/>
      </w:r>
      <w:bookmarkStart w:name="2. [Animal Holding Area/Keeper Areas:" w:id="82"/>
      <w:bookmarkEnd w:id="82"/>
      <w:r>
        <w:rPr>
          <w:sz w:val="22"/>
        </w:rPr>
        <w:t>G</w:t>
      </w:r>
      <w:r>
        <w:rPr>
          <w:sz w:val="22"/>
        </w:rPr>
        <w:t>alvanized threaded or cut-grooved pipe couplings and</w:t>
      </w:r>
      <w:r>
        <w:rPr>
          <w:spacing w:val="-5"/>
          <w:sz w:val="22"/>
        </w:rPr>
        <w:t> </w:t>
      </w:r>
      <w:r>
        <w:rPr>
          <w:sz w:val="22"/>
        </w:rPr>
        <w:t>fittings.</w:t>
      </w:r>
    </w:p>
    <w:p>
      <w:pPr>
        <w:pStyle w:val="ListParagraph"/>
        <w:numPr>
          <w:ilvl w:val="3"/>
          <w:numId w:val="7"/>
        </w:numPr>
        <w:tabs>
          <w:tab w:pos="1551" w:val="left" w:leader="none"/>
          <w:tab w:pos="1552" w:val="left" w:leader="none"/>
        </w:tabs>
        <w:spacing w:line="240" w:lineRule="auto" w:before="119" w:after="0"/>
        <w:ind w:left="1551" w:right="0" w:hanging="577"/>
        <w:jc w:val="left"/>
        <w:rPr>
          <w:sz w:val="22"/>
        </w:rPr>
      </w:pPr>
      <w:r>
        <w:rPr>
          <w:sz w:val="22"/>
        </w:rPr>
        <w:t>[Animal Holding Area/Keeper</w:t>
      </w:r>
      <w:r>
        <w:rPr>
          <w:spacing w:val="-2"/>
          <w:sz w:val="22"/>
        </w:rPr>
        <w:t> </w:t>
      </w:r>
      <w:r>
        <w:rPr>
          <w:sz w:val="22"/>
        </w:rPr>
        <w:t>Areas:</w:t>
      </w:r>
    </w:p>
    <w:p>
      <w:pPr>
        <w:pStyle w:val="BodyText"/>
        <w:spacing w:before="11"/>
        <w:rPr>
          <w:sz w:val="20"/>
        </w:rPr>
      </w:pPr>
    </w:p>
    <w:p>
      <w:pPr>
        <w:pStyle w:val="ListParagraph"/>
        <w:numPr>
          <w:ilvl w:val="4"/>
          <w:numId w:val="7"/>
        </w:numPr>
        <w:tabs>
          <w:tab w:pos="2129" w:val="left" w:leader="none"/>
        </w:tabs>
        <w:spacing w:line="240" w:lineRule="auto" w:before="0" w:after="0"/>
        <w:ind w:left="2127" w:right="108" w:hanging="576"/>
        <w:jc w:val="both"/>
        <w:rPr>
          <w:sz w:val="22"/>
        </w:rPr>
      </w:pPr>
      <w:bookmarkStart w:name="a. Nominal pipe sizes 4-inches or larger" w:id="83"/>
      <w:bookmarkEnd w:id="83"/>
      <w:r>
        <w:rPr/>
      </w:r>
      <w:bookmarkStart w:name="a. Nominal pipe sizes 4-inches or larger" w:id="84"/>
      <w:bookmarkEnd w:id="84"/>
      <w:r>
        <w:rPr>
          <w:sz w:val="22"/>
        </w:rPr>
        <w:t>N</w:t>
      </w:r>
      <w:r>
        <w:rPr>
          <w:sz w:val="22"/>
        </w:rPr>
        <w:t>ominal pipe sizes 4-inches or larger: Schedule 10 or 40 Pipe meeting ASTM A-53, A- 135 or A-795, hot-dip galvanized and with factory- or field-formed, roll-grooved for Schedule 10 or 40 ends, or cut-grooved for Schedule 40</w:t>
      </w:r>
      <w:r>
        <w:rPr>
          <w:spacing w:val="-9"/>
          <w:sz w:val="22"/>
        </w:rPr>
        <w:t> </w:t>
      </w:r>
      <w:r>
        <w:rPr>
          <w:sz w:val="22"/>
        </w:rPr>
        <w:t>ends.</w:t>
      </w:r>
    </w:p>
    <w:p>
      <w:pPr>
        <w:pStyle w:val="BodyText"/>
        <w:spacing w:before="9"/>
        <w:rPr>
          <w:sz w:val="20"/>
        </w:rPr>
      </w:pPr>
    </w:p>
    <w:p>
      <w:pPr>
        <w:pStyle w:val="ListParagraph"/>
        <w:numPr>
          <w:ilvl w:val="4"/>
          <w:numId w:val="7"/>
        </w:numPr>
        <w:tabs>
          <w:tab w:pos="2128" w:val="left" w:leader="none"/>
        </w:tabs>
        <w:spacing w:line="240" w:lineRule="auto" w:before="0" w:after="0"/>
        <w:ind w:left="2128" w:right="112" w:hanging="577"/>
        <w:jc w:val="both"/>
        <w:rPr>
          <w:sz w:val="22"/>
        </w:rPr>
      </w:pPr>
      <w:bookmarkStart w:name="b. Nominal pipe sizes smaller than 4-inc" w:id="85"/>
      <w:bookmarkEnd w:id="85"/>
      <w:r>
        <w:rPr/>
      </w:r>
      <w:bookmarkStart w:name="b. Nominal pipe sizes smaller than 4-inc" w:id="86"/>
      <w:bookmarkEnd w:id="86"/>
      <w:r>
        <w:rPr>
          <w:sz w:val="22"/>
        </w:rPr>
        <w:t>N</w:t>
      </w:r>
      <w:r>
        <w:rPr>
          <w:sz w:val="22"/>
        </w:rPr>
        <w:t>ominal pipe sizes smaller than 4-inches: Schedule 40 Pipe meeting ASTM A-53, A-135, and A-795 hot-dip galvanized and with factory- or field-formed threaded</w:t>
      </w:r>
      <w:r>
        <w:rPr>
          <w:spacing w:val="-14"/>
          <w:sz w:val="22"/>
        </w:rPr>
        <w:t> </w:t>
      </w:r>
      <w:r>
        <w:rPr>
          <w:sz w:val="22"/>
        </w:rPr>
        <w:t>ends.</w:t>
      </w:r>
    </w:p>
    <w:p>
      <w:pPr>
        <w:pStyle w:val="BodyText"/>
        <w:spacing w:before="10"/>
        <w:rPr>
          <w:sz w:val="20"/>
        </w:rPr>
      </w:pPr>
    </w:p>
    <w:p>
      <w:pPr>
        <w:pStyle w:val="ListParagraph"/>
        <w:numPr>
          <w:ilvl w:val="4"/>
          <w:numId w:val="7"/>
        </w:numPr>
        <w:tabs>
          <w:tab w:pos="2128" w:val="left" w:leader="none"/>
        </w:tabs>
        <w:spacing w:line="240" w:lineRule="auto" w:before="1" w:after="0"/>
        <w:ind w:left="2127" w:right="110" w:hanging="577"/>
        <w:jc w:val="both"/>
        <w:rPr>
          <w:sz w:val="22"/>
        </w:rPr>
      </w:pPr>
      <w:bookmarkStart w:name="c. For connections between 4 inch and la" w:id="87"/>
      <w:bookmarkEnd w:id="87"/>
      <w:r>
        <w:rPr/>
      </w:r>
      <w:bookmarkStart w:name="c. For connections between 4 inch and la" w:id="88"/>
      <w:bookmarkEnd w:id="88"/>
      <w:r>
        <w:rPr>
          <w:sz w:val="22"/>
        </w:rPr>
        <w:t>F</w:t>
      </w:r>
      <w:r>
        <w:rPr>
          <w:sz w:val="22"/>
        </w:rPr>
        <w:t>or connections between 4 inch and larger pipes on risers, feed mains, cross-mains </w:t>
      </w:r>
      <w:r>
        <w:rPr>
          <w:spacing w:val="-3"/>
          <w:sz w:val="22"/>
        </w:rPr>
        <w:t>and </w:t>
      </w:r>
      <w:r>
        <w:rPr>
          <w:sz w:val="22"/>
        </w:rPr>
        <w:t>drain lines, the requirements are as</w:t>
      </w:r>
      <w:r>
        <w:rPr>
          <w:spacing w:val="-5"/>
          <w:sz w:val="22"/>
        </w:rPr>
        <w:t> </w:t>
      </w:r>
      <w:r>
        <w:rPr>
          <w:sz w:val="22"/>
        </w:rPr>
        <w:t>follows:</w:t>
      </w:r>
    </w:p>
    <w:p>
      <w:pPr>
        <w:pStyle w:val="BodyText"/>
        <w:spacing w:before="10"/>
        <w:rPr>
          <w:sz w:val="20"/>
        </w:rPr>
      </w:pPr>
    </w:p>
    <w:p>
      <w:pPr>
        <w:pStyle w:val="ListParagraph"/>
        <w:numPr>
          <w:ilvl w:val="5"/>
          <w:numId w:val="7"/>
        </w:numPr>
        <w:tabs>
          <w:tab w:pos="2416" w:val="left" w:leader="none"/>
        </w:tabs>
        <w:spacing w:line="240" w:lineRule="auto" w:before="0" w:after="0"/>
        <w:ind w:left="2415" w:right="0" w:hanging="289"/>
        <w:jc w:val="left"/>
        <w:rPr>
          <w:sz w:val="22"/>
        </w:rPr>
      </w:pPr>
      <w:bookmarkStart w:name="1) Galvanized grooved pipe couplings and" w:id="89"/>
      <w:bookmarkEnd w:id="89"/>
      <w:r>
        <w:rPr/>
      </w:r>
      <w:bookmarkStart w:name="1) Galvanized grooved pipe couplings and" w:id="90"/>
      <w:bookmarkEnd w:id="90"/>
      <w:r>
        <w:rPr>
          <w:sz w:val="22"/>
        </w:rPr>
        <w:t>G</w:t>
      </w:r>
      <w:r>
        <w:rPr>
          <w:sz w:val="22"/>
        </w:rPr>
        <w:t>alvanized grooved pipe couplings and fittings for grooved</w:t>
      </w:r>
      <w:r>
        <w:rPr>
          <w:spacing w:val="-5"/>
          <w:sz w:val="22"/>
        </w:rPr>
        <w:t> </w:t>
      </w:r>
      <w:r>
        <w:rPr>
          <w:sz w:val="22"/>
        </w:rPr>
        <w:t>pipe.</w:t>
      </w:r>
    </w:p>
    <w:p>
      <w:pPr>
        <w:pStyle w:val="BodyText"/>
        <w:spacing w:before="9"/>
        <w:rPr>
          <w:sz w:val="20"/>
        </w:rPr>
      </w:pPr>
    </w:p>
    <w:p>
      <w:pPr>
        <w:pStyle w:val="ListParagraph"/>
        <w:numPr>
          <w:ilvl w:val="5"/>
          <w:numId w:val="7"/>
        </w:numPr>
        <w:tabs>
          <w:tab w:pos="2416" w:val="left" w:leader="none"/>
        </w:tabs>
        <w:spacing w:line="240" w:lineRule="auto" w:before="0" w:after="0"/>
        <w:ind w:left="2415" w:right="0" w:hanging="289"/>
        <w:jc w:val="left"/>
        <w:rPr>
          <w:sz w:val="22"/>
        </w:rPr>
      </w:pPr>
      <w:bookmarkStart w:name="2) Galvanized outlet coupling with screw" w:id="91"/>
      <w:bookmarkEnd w:id="91"/>
      <w:r>
        <w:rPr/>
      </w:r>
      <w:bookmarkStart w:name="2) Galvanized outlet coupling with screw" w:id="92"/>
      <w:bookmarkEnd w:id="92"/>
      <w:r>
        <w:rPr>
          <w:sz w:val="22"/>
        </w:rPr>
        <w:t>G</w:t>
      </w:r>
      <w:r>
        <w:rPr>
          <w:sz w:val="22"/>
        </w:rPr>
        <w:t>alvanized outlet coupling with screwed connection for grooved</w:t>
      </w:r>
      <w:r>
        <w:rPr>
          <w:spacing w:val="-5"/>
          <w:sz w:val="22"/>
        </w:rPr>
        <w:t> </w:t>
      </w:r>
      <w:r>
        <w:rPr>
          <w:sz w:val="22"/>
        </w:rPr>
        <w:t>pipe.</w:t>
      </w:r>
    </w:p>
    <w:p>
      <w:pPr>
        <w:pStyle w:val="BodyText"/>
        <w:rPr>
          <w:sz w:val="21"/>
        </w:rPr>
      </w:pPr>
    </w:p>
    <w:p>
      <w:pPr>
        <w:pStyle w:val="ListParagraph"/>
        <w:numPr>
          <w:ilvl w:val="4"/>
          <w:numId w:val="7"/>
        </w:numPr>
        <w:tabs>
          <w:tab w:pos="2128" w:val="left" w:leader="none"/>
        </w:tabs>
        <w:spacing w:line="240" w:lineRule="auto" w:before="0" w:after="0"/>
        <w:ind w:left="2127" w:right="108" w:hanging="577"/>
        <w:jc w:val="both"/>
        <w:rPr>
          <w:sz w:val="22"/>
        </w:rPr>
      </w:pPr>
      <w:bookmarkStart w:name="d. For connections from risers, feed mai" w:id="93"/>
      <w:bookmarkEnd w:id="93"/>
      <w:r>
        <w:rPr/>
      </w:r>
      <w:bookmarkStart w:name="d. For connections from risers, feed mai" w:id="94"/>
      <w:bookmarkEnd w:id="94"/>
      <w:r>
        <w:rPr>
          <w:sz w:val="22"/>
        </w:rPr>
        <w:t>F</w:t>
      </w:r>
      <w:r>
        <w:rPr>
          <w:sz w:val="22"/>
        </w:rPr>
        <w:t>or connections from risers, feed mains, cross-mains, or drains to branch lines, the requirements are as</w:t>
      </w:r>
      <w:r>
        <w:rPr>
          <w:spacing w:val="-5"/>
          <w:sz w:val="22"/>
        </w:rPr>
        <w:t> </w:t>
      </w:r>
      <w:r>
        <w:rPr>
          <w:sz w:val="22"/>
        </w:rPr>
        <w:t>follows:</w:t>
      </w:r>
    </w:p>
    <w:p>
      <w:pPr>
        <w:pStyle w:val="BodyText"/>
        <w:spacing w:before="8"/>
        <w:rPr>
          <w:sz w:val="20"/>
        </w:rPr>
      </w:pPr>
    </w:p>
    <w:p>
      <w:pPr>
        <w:pStyle w:val="ListParagraph"/>
        <w:numPr>
          <w:ilvl w:val="5"/>
          <w:numId w:val="7"/>
        </w:numPr>
        <w:tabs>
          <w:tab w:pos="2416" w:val="left" w:leader="none"/>
        </w:tabs>
        <w:spacing w:line="240" w:lineRule="auto" w:before="0" w:after="0"/>
        <w:ind w:left="2415" w:right="0" w:hanging="289"/>
        <w:jc w:val="left"/>
        <w:rPr>
          <w:sz w:val="22"/>
        </w:rPr>
      </w:pPr>
      <w:bookmarkStart w:name="1) Galvanized welded outlet with screwed" w:id="95"/>
      <w:bookmarkEnd w:id="95"/>
      <w:r>
        <w:rPr/>
      </w:r>
      <w:bookmarkStart w:name="1) Galvanized welded outlet with screwed" w:id="96"/>
      <w:bookmarkEnd w:id="96"/>
      <w:r>
        <w:rPr>
          <w:sz w:val="22"/>
        </w:rPr>
        <w:t>G</w:t>
      </w:r>
      <w:r>
        <w:rPr>
          <w:sz w:val="22"/>
        </w:rPr>
        <w:t>alvanized welded outlet with screwed connection or threaded coupling or</w:t>
      </w:r>
      <w:r>
        <w:rPr>
          <w:spacing w:val="-17"/>
          <w:sz w:val="22"/>
        </w:rPr>
        <w:t> </w:t>
      </w:r>
      <w:r>
        <w:rPr>
          <w:sz w:val="22"/>
        </w:rPr>
        <w:t>fittings.</w:t>
      </w:r>
    </w:p>
    <w:p>
      <w:pPr>
        <w:pStyle w:val="BodyText"/>
        <w:rPr>
          <w:sz w:val="21"/>
        </w:rPr>
      </w:pPr>
    </w:p>
    <w:p>
      <w:pPr>
        <w:pStyle w:val="ListParagraph"/>
        <w:numPr>
          <w:ilvl w:val="4"/>
          <w:numId w:val="7"/>
        </w:numPr>
        <w:tabs>
          <w:tab w:pos="2128" w:val="left" w:leader="none"/>
        </w:tabs>
        <w:spacing w:line="240" w:lineRule="auto" w:before="0" w:after="0"/>
        <w:ind w:left="2127" w:right="107" w:hanging="577"/>
        <w:jc w:val="both"/>
        <w:rPr>
          <w:sz w:val="22"/>
        </w:rPr>
      </w:pPr>
      <w:bookmarkStart w:name="e. For connections to and between branch" w:id="97"/>
      <w:bookmarkEnd w:id="97"/>
      <w:r>
        <w:rPr/>
      </w:r>
      <w:bookmarkStart w:name="e. For connections to and between branch" w:id="98"/>
      <w:bookmarkEnd w:id="98"/>
      <w:r>
        <w:rPr>
          <w:sz w:val="22"/>
        </w:rPr>
        <w:t>F</w:t>
      </w:r>
      <w:r>
        <w:rPr>
          <w:sz w:val="22"/>
        </w:rPr>
        <w:t>or connections to and between branch line pipes less than 4 inches the requirement is as follows:</w:t>
      </w:r>
    </w:p>
    <w:p>
      <w:pPr>
        <w:pStyle w:val="BodyText"/>
        <w:spacing w:before="10"/>
        <w:rPr>
          <w:sz w:val="20"/>
        </w:rPr>
      </w:pPr>
    </w:p>
    <w:p>
      <w:pPr>
        <w:pStyle w:val="ListParagraph"/>
        <w:numPr>
          <w:ilvl w:val="5"/>
          <w:numId w:val="7"/>
        </w:numPr>
        <w:tabs>
          <w:tab w:pos="2416" w:val="left" w:leader="none"/>
        </w:tabs>
        <w:spacing w:line="240" w:lineRule="auto" w:before="0" w:after="0"/>
        <w:ind w:left="2415" w:right="0" w:hanging="289"/>
        <w:jc w:val="left"/>
        <w:rPr>
          <w:sz w:val="22"/>
        </w:rPr>
      </w:pPr>
      <w:bookmarkStart w:name="1) Galvanized threaded pipe couplings an" w:id="99"/>
      <w:bookmarkEnd w:id="99"/>
      <w:r>
        <w:rPr/>
      </w:r>
      <w:bookmarkStart w:name="1) Galvanized threaded pipe couplings an" w:id="100"/>
      <w:bookmarkEnd w:id="100"/>
      <w:r>
        <w:rPr>
          <w:sz w:val="22"/>
        </w:rPr>
        <w:t>G</w:t>
      </w:r>
      <w:r>
        <w:rPr>
          <w:sz w:val="22"/>
        </w:rPr>
        <w:t>alvanized threaded pipe couplings and fittings</w:t>
      </w:r>
      <w:r>
        <w:rPr>
          <w:spacing w:val="-4"/>
          <w:sz w:val="22"/>
        </w:rPr>
        <w:t> </w:t>
      </w:r>
      <w:r>
        <w:rPr>
          <w:sz w:val="22"/>
        </w:rPr>
        <w:t>only.</w:t>
      </w:r>
    </w:p>
    <w:p>
      <w:pPr>
        <w:pStyle w:val="BodyText"/>
        <w:spacing w:before="9"/>
        <w:rPr>
          <w:sz w:val="20"/>
        </w:rPr>
      </w:pPr>
    </w:p>
    <w:p>
      <w:pPr>
        <w:pStyle w:val="ListParagraph"/>
        <w:numPr>
          <w:ilvl w:val="4"/>
          <w:numId w:val="7"/>
        </w:numPr>
        <w:tabs>
          <w:tab w:pos="2127" w:val="left" w:leader="none"/>
          <w:tab w:pos="2128" w:val="left" w:leader="none"/>
        </w:tabs>
        <w:spacing w:line="240" w:lineRule="auto" w:before="0" w:after="0"/>
        <w:ind w:left="2127" w:right="0" w:hanging="577"/>
        <w:jc w:val="left"/>
        <w:rPr>
          <w:sz w:val="22"/>
        </w:rPr>
      </w:pPr>
      <w:bookmarkStart w:name="f. For connections between drain pipes r" w:id="101"/>
      <w:bookmarkEnd w:id="101"/>
      <w:r>
        <w:rPr/>
      </w:r>
      <w:bookmarkStart w:name="f. For connections between drain pipes r" w:id="102"/>
      <w:bookmarkEnd w:id="102"/>
      <w:r>
        <w:rPr>
          <w:sz w:val="22"/>
        </w:rPr>
        <w:t>F</w:t>
      </w:r>
      <w:r>
        <w:rPr>
          <w:sz w:val="22"/>
        </w:rPr>
        <w:t>or connections between drain pipes requirement is as</w:t>
      </w:r>
      <w:r>
        <w:rPr>
          <w:spacing w:val="-6"/>
          <w:sz w:val="22"/>
        </w:rPr>
        <w:t> </w:t>
      </w:r>
      <w:r>
        <w:rPr>
          <w:sz w:val="22"/>
        </w:rPr>
        <w:t>follows:</w:t>
      </w:r>
    </w:p>
    <w:p>
      <w:pPr>
        <w:pStyle w:val="BodyText"/>
        <w:spacing w:before="9"/>
        <w:rPr>
          <w:sz w:val="20"/>
        </w:rPr>
      </w:pPr>
    </w:p>
    <w:p>
      <w:pPr>
        <w:pStyle w:val="ListParagraph"/>
        <w:numPr>
          <w:ilvl w:val="5"/>
          <w:numId w:val="7"/>
        </w:numPr>
        <w:tabs>
          <w:tab w:pos="2416" w:val="left" w:leader="none"/>
        </w:tabs>
        <w:spacing w:line="240" w:lineRule="auto" w:before="0" w:after="0"/>
        <w:ind w:left="2415" w:right="0" w:hanging="289"/>
        <w:jc w:val="left"/>
        <w:rPr>
          <w:sz w:val="22"/>
        </w:rPr>
      </w:pPr>
      <w:bookmarkStart w:name="1) Galvanized threaded or cut-grooved pi" w:id="103"/>
      <w:bookmarkEnd w:id="103"/>
      <w:r>
        <w:rPr/>
      </w:r>
      <w:bookmarkStart w:name="1) Galvanized threaded or cut-grooved pi" w:id="104"/>
      <w:bookmarkEnd w:id="104"/>
      <w:r>
        <w:rPr>
          <w:sz w:val="22"/>
        </w:rPr>
        <w:t>G</w:t>
      </w:r>
      <w:r>
        <w:rPr>
          <w:sz w:val="22"/>
        </w:rPr>
        <w:t>alvanized threaded or cut-grooved pipe couplings and</w:t>
      </w:r>
      <w:r>
        <w:rPr>
          <w:spacing w:val="-5"/>
          <w:sz w:val="22"/>
        </w:rPr>
        <w:t> </w:t>
      </w:r>
      <w:r>
        <w:rPr>
          <w:sz w:val="22"/>
        </w:rPr>
        <w:t>fittings.]</w:t>
      </w:r>
    </w:p>
    <w:p>
      <w:pPr>
        <w:pStyle w:val="BodyText"/>
        <w:rPr>
          <w:sz w:val="21"/>
        </w:rPr>
      </w:pPr>
    </w:p>
    <w:p>
      <w:pPr>
        <w:pStyle w:val="ListParagraph"/>
        <w:numPr>
          <w:ilvl w:val="3"/>
          <w:numId w:val="7"/>
        </w:numPr>
        <w:tabs>
          <w:tab w:pos="1552" w:val="left" w:leader="none"/>
        </w:tabs>
        <w:spacing w:line="240" w:lineRule="auto" w:before="0" w:after="0"/>
        <w:ind w:left="1551" w:right="108" w:hanging="577"/>
        <w:jc w:val="both"/>
        <w:rPr>
          <w:sz w:val="22"/>
        </w:rPr>
      </w:pPr>
      <w:bookmarkStart w:name="3. Underground piping: Shall comply with" w:id="105"/>
      <w:bookmarkEnd w:id="105"/>
      <w:r>
        <w:rPr/>
      </w:r>
      <w:bookmarkStart w:name="3. Underground piping: Shall comply with" w:id="106"/>
      <w:bookmarkEnd w:id="106"/>
      <w:r>
        <w:rPr>
          <w:sz w:val="22"/>
        </w:rPr>
        <w:t>U</w:t>
      </w:r>
      <w:r>
        <w:rPr>
          <w:sz w:val="22"/>
        </w:rPr>
        <w:t>nderground piping: Shall comply with the requirements of NFPA 24 and shall be constructed of centrifugally case ductile iron or C900 polyvinyl</w:t>
      </w:r>
      <w:r>
        <w:rPr>
          <w:spacing w:val="-7"/>
          <w:sz w:val="22"/>
        </w:rPr>
        <w:t> </w:t>
      </w:r>
      <w:r>
        <w:rPr>
          <w:sz w:val="22"/>
        </w:rPr>
        <w:t>chloride.</w:t>
      </w:r>
    </w:p>
    <w:p>
      <w:pPr>
        <w:pStyle w:val="BodyText"/>
        <w:spacing w:before="10"/>
        <w:rPr>
          <w:sz w:val="20"/>
        </w:rPr>
      </w:pPr>
    </w:p>
    <w:p>
      <w:pPr>
        <w:pStyle w:val="ListParagraph"/>
        <w:numPr>
          <w:ilvl w:val="3"/>
          <w:numId w:val="7"/>
        </w:numPr>
        <w:tabs>
          <w:tab w:pos="1553" w:val="left" w:leader="none"/>
        </w:tabs>
        <w:spacing w:line="240" w:lineRule="auto" w:before="0" w:after="0"/>
        <w:ind w:left="1551" w:right="108" w:hanging="576"/>
        <w:jc w:val="both"/>
        <w:rPr>
          <w:sz w:val="22"/>
        </w:rPr>
      </w:pPr>
      <w:bookmarkStart w:name="4. Pressure ratings:  All fittings and g" w:id="107"/>
      <w:bookmarkEnd w:id="107"/>
      <w:r>
        <w:rPr/>
      </w:r>
      <w:bookmarkStart w:name="4. Pressure ratings:  All fittings and g" w:id="108"/>
      <w:bookmarkEnd w:id="108"/>
      <w:r>
        <w:rPr>
          <w:sz w:val="22"/>
        </w:rPr>
        <w:t>P</w:t>
      </w:r>
      <w:r>
        <w:rPr>
          <w:sz w:val="22"/>
        </w:rPr>
        <w:t>ressure ratings: All fittings and gaskets shall meet or exceed maximum working pressures present within the</w:t>
      </w:r>
      <w:r>
        <w:rPr>
          <w:spacing w:val="-5"/>
          <w:sz w:val="22"/>
        </w:rPr>
        <w:t> </w:t>
      </w:r>
      <w:r>
        <w:rPr>
          <w:sz w:val="22"/>
        </w:rPr>
        <w:t>system.</w:t>
      </w:r>
    </w:p>
    <w:p>
      <w:pPr>
        <w:pStyle w:val="BodyText"/>
        <w:spacing w:before="8"/>
        <w:rPr>
          <w:sz w:val="20"/>
        </w:rPr>
      </w:pPr>
    </w:p>
    <w:p>
      <w:pPr>
        <w:pStyle w:val="ListParagraph"/>
        <w:numPr>
          <w:ilvl w:val="3"/>
          <w:numId w:val="7"/>
        </w:numPr>
        <w:tabs>
          <w:tab w:pos="1552" w:val="left" w:leader="none"/>
        </w:tabs>
        <w:spacing w:line="240" w:lineRule="auto" w:before="0" w:after="0"/>
        <w:ind w:left="1551" w:right="108" w:hanging="577"/>
        <w:jc w:val="both"/>
        <w:rPr>
          <w:sz w:val="22"/>
        </w:rPr>
      </w:pPr>
      <w:bookmarkStart w:name="5. Corrosion protection:  All piping and" w:id="109"/>
      <w:bookmarkEnd w:id="109"/>
      <w:r>
        <w:rPr/>
      </w:r>
      <w:bookmarkStart w:name="5. Corrosion protection:  All piping and" w:id="110"/>
      <w:bookmarkEnd w:id="110"/>
      <w:r>
        <w:rPr>
          <w:sz w:val="22"/>
        </w:rPr>
        <w:t>C</w:t>
      </w:r>
      <w:r>
        <w:rPr>
          <w:sz w:val="22"/>
        </w:rPr>
        <w:t>orrosion protection: All piping and hangers where exposed to the weather or installed in a corrosive atmosphere shall be protected against</w:t>
      </w:r>
      <w:r>
        <w:rPr>
          <w:spacing w:val="-5"/>
          <w:sz w:val="22"/>
        </w:rPr>
        <w:t> </w:t>
      </w:r>
      <w:r>
        <w:rPr>
          <w:sz w:val="22"/>
        </w:rPr>
        <w:t>corrosion.</w:t>
      </w:r>
    </w:p>
    <w:p>
      <w:pPr>
        <w:pStyle w:val="BodyText"/>
        <w:spacing w:before="11"/>
        <w:rPr>
          <w:sz w:val="20"/>
        </w:rPr>
      </w:pPr>
    </w:p>
    <w:p>
      <w:pPr>
        <w:pStyle w:val="ListParagraph"/>
        <w:numPr>
          <w:ilvl w:val="3"/>
          <w:numId w:val="7"/>
        </w:numPr>
        <w:tabs>
          <w:tab w:pos="1552" w:val="left" w:leader="none"/>
        </w:tabs>
        <w:spacing w:line="240" w:lineRule="auto" w:before="0" w:after="0"/>
        <w:ind w:left="1551" w:right="108" w:hanging="577"/>
        <w:jc w:val="both"/>
        <w:rPr>
          <w:sz w:val="22"/>
        </w:rPr>
      </w:pPr>
      <w:bookmarkStart w:name="6. Pipe and Hanger Supports:  Provide pi" w:id="111"/>
      <w:bookmarkEnd w:id="111"/>
      <w:r>
        <w:rPr/>
      </w:r>
      <w:bookmarkStart w:name="6. Pipe and Hanger Supports:  Provide pi" w:id="112"/>
      <w:bookmarkEnd w:id="112"/>
      <w:r>
        <w:rPr>
          <w:sz w:val="22"/>
        </w:rPr>
        <w:t>P</w:t>
      </w:r>
      <w:r>
        <w:rPr>
          <w:sz w:val="22"/>
        </w:rPr>
        <w:t>ipe and Hanger Supports: Provide pipe supports, hangers, and clamps conforming to NFPA 13 and listed by UL or approved by FM. Provide galvanized supports, hangers, and clamps for all galvanized</w:t>
      </w:r>
      <w:r>
        <w:rPr>
          <w:spacing w:val="-1"/>
          <w:sz w:val="22"/>
        </w:rPr>
        <w:t> </w:t>
      </w:r>
      <w:r>
        <w:rPr>
          <w:sz w:val="22"/>
        </w:rPr>
        <w:t>piping.</w:t>
      </w:r>
    </w:p>
    <w:p>
      <w:pPr>
        <w:pStyle w:val="BodyText"/>
        <w:spacing w:before="9"/>
        <w:rPr>
          <w:sz w:val="20"/>
        </w:rPr>
      </w:pPr>
    </w:p>
    <w:p>
      <w:pPr>
        <w:pStyle w:val="ListParagraph"/>
        <w:numPr>
          <w:ilvl w:val="3"/>
          <w:numId w:val="7"/>
        </w:numPr>
        <w:tabs>
          <w:tab w:pos="1551" w:val="left" w:leader="none"/>
          <w:tab w:pos="1552" w:val="left" w:leader="none"/>
        </w:tabs>
        <w:spacing w:line="240" w:lineRule="auto" w:before="0" w:after="0"/>
        <w:ind w:left="1551" w:right="0" w:hanging="577"/>
        <w:jc w:val="left"/>
        <w:rPr>
          <w:sz w:val="22"/>
        </w:rPr>
      </w:pPr>
      <w:bookmarkStart w:name="7. Joint Construction" w:id="113"/>
      <w:bookmarkEnd w:id="113"/>
      <w:r>
        <w:rPr/>
      </w:r>
      <w:bookmarkStart w:name="7. Joint Construction" w:id="114"/>
      <w:bookmarkEnd w:id="114"/>
      <w:r>
        <w:rPr>
          <w:sz w:val="22"/>
        </w:rPr>
        <w:t>J</w:t>
      </w:r>
      <w:r>
        <w:rPr>
          <w:sz w:val="22"/>
        </w:rPr>
        <w:t>oint Construction</w:t>
      </w:r>
    </w:p>
    <w:p>
      <w:pPr>
        <w:spacing w:after="0" w:line="240" w:lineRule="auto"/>
        <w:jc w:val="left"/>
        <w:rPr>
          <w:sz w:val="22"/>
        </w:rPr>
        <w:sectPr>
          <w:pgSz w:w="12240" w:h="15840"/>
          <w:pgMar w:header="0" w:footer="771" w:top="1080" w:bottom="960" w:left="1040" w:right="1040"/>
        </w:sectPr>
      </w:pPr>
    </w:p>
    <w:p>
      <w:pPr>
        <w:pStyle w:val="ListParagraph"/>
        <w:numPr>
          <w:ilvl w:val="4"/>
          <w:numId w:val="7"/>
        </w:numPr>
        <w:tabs>
          <w:tab w:pos="2129" w:val="left" w:leader="none"/>
        </w:tabs>
        <w:spacing w:line="240" w:lineRule="auto" w:before="66" w:after="0"/>
        <w:ind w:left="2127" w:right="107" w:hanging="576"/>
        <w:jc w:val="both"/>
        <w:rPr>
          <w:sz w:val="22"/>
        </w:rPr>
      </w:pPr>
      <w:bookmarkStart w:name="a. Plain-end fittings with mechanical co" w:id="115"/>
      <w:bookmarkEnd w:id="115"/>
      <w:r>
        <w:rPr/>
      </w:r>
      <w:bookmarkStart w:name="a. Plain-end fittings with mechanical co" w:id="116"/>
      <w:bookmarkEnd w:id="116"/>
      <w:r>
        <w:rPr>
          <w:sz w:val="22"/>
        </w:rPr>
        <w:t>P</w:t>
      </w:r>
      <w:r>
        <w:rPr>
          <w:sz w:val="22"/>
        </w:rPr>
        <w:t>lain-end fittings with mechanical couplings, hole-cut mechanical threaded outlet  fittings, hole-cut mechanical grooved outlet fittings, and hole-cut saddle clamp outlet fittings are not permitted for new systems. The above fitting types are only permitted on  a case-by-case basis when approved by</w:t>
      </w:r>
      <w:r>
        <w:rPr>
          <w:spacing w:val="-7"/>
          <w:sz w:val="22"/>
        </w:rPr>
        <w:t> </w:t>
      </w:r>
      <w:r>
        <w:rPr>
          <w:sz w:val="22"/>
        </w:rPr>
        <w:t>OSHEM.</w:t>
      </w:r>
    </w:p>
    <w:p>
      <w:pPr>
        <w:pStyle w:val="BodyText"/>
        <w:spacing w:before="10"/>
        <w:rPr>
          <w:sz w:val="20"/>
        </w:rPr>
      </w:pPr>
    </w:p>
    <w:p>
      <w:pPr>
        <w:pStyle w:val="ListParagraph"/>
        <w:numPr>
          <w:ilvl w:val="4"/>
          <w:numId w:val="7"/>
        </w:numPr>
        <w:tabs>
          <w:tab w:pos="2128" w:val="left" w:leader="none"/>
        </w:tabs>
        <w:spacing w:line="240" w:lineRule="auto" w:before="0" w:after="0"/>
        <w:ind w:left="2127" w:right="105" w:hanging="577"/>
        <w:jc w:val="both"/>
        <w:rPr>
          <w:sz w:val="22"/>
        </w:rPr>
      </w:pPr>
      <w:bookmarkStart w:name="b. Procedures for welding outlets shall " w:id="117"/>
      <w:bookmarkEnd w:id="117"/>
      <w:r>
        <w:rPr/>
      </w:r>
      <w:bookmarkStart w:name="b. Procedures for welding outlets shall " w:id="118"/>
      <w:bookmarkEnd w:id="118"/>
      <w:r>
        <w:rPr>
          <w:sz w:val="22"/>
        </w:rPr>
        <w:t>P</w:t>
      </w:r>
      <w:r>
        <w:rPr>
          <w:sz w:val="22"/>
        </w:rPr>
        <w:t>rocedures for welding outlets shall be in strict conformance with the welding requirements of NFPA 13, including submission of welding certifications. Welding shall not be performed</w:t>
      </w:r>
      <w:r>
        <w:rPr>
          <w:spacing w:val="-2"/>
          <w:sz w:val="22"/>
        </w:rPr>
        <w:t> </w:t>
      </w:r>
      <w:r>
        <w:rPr>
          <w:sz w:val="22"/>
        </w:rPr>
        <w:t>on-site.</w:t>
      </w:r>
    </w:p>
    <w:p>
      <w:pPr>
        <w:pStyle w:val="BodyText"/>
        <w:spacing w:before="9"/>
        <w:rPr>
          <w:sz w:val="20"/>
        </w:rPr>
      </w:pPr>
    </w:p>
    <w:p>
      <w:pPr>
        <w:pStyle w:val="ListParagraph"/>
        <w:numPr>
          <w:ilvl w:val="4"/>
          <w:numId w:val="7"/>
        </w:numPr>
        <w:tabs>
          <w:tab w:pos="2128" w:val="left" w:leader="none"/>
        </w:tabs>
        <w:spacing w:line="240" w:lineRule="auto" w:before="1" w:after="0"/>
        <w:ind w:left="2127" w:right="107" w:hanging="576"/>
        <w:jc w:val="both"/>
        <w:rPr>
          <w:sz w:val="22"/>
        </w:rPr>
      </w:pPr>
      <w:bookmarkStart w:name="c. Threaded Joints:  Comply with NFPA 13" w:id="119"/>
      <w:bookmarkEnd w:id="119"/>
      <w:r>
        <w:rPr/>
      </w:r>
      <w:bookmarkStart w:name="c. Threaded Joints:  Comply with NFPA 13" w:id="120"/>
      <w:bookmarkEnd w:id="120"/>
      <w:r>
        <w:rPr>
          <w:sz w:val="22"/>
        </w:rPr>
        <w:t>T</w:t>
      </w:r>
      <w:r>
        <w:rPr>
          <w:sz w:val="22"/>
        </w:rPr>
        <w:t>hreaded Joints: Comply with NFPA 13 for pipe thickness and threads. Do not thread pipe with wall thickness less than Schedule</w:t>
      </w:r>
      <w:r>
        <w:rPr>
          <w:spacing w:val="-1"/>
          <w:sz w:val="22"/>
        </w:rPr>
        <w:t> </w:t>
      </w:r>
      <w:r>
        <w:rPr>
          <w:sz w:val="22"/>
        </w:rPr>
        <w:t>40.</w:t>
      </w:r>
    </w:p>
    <w:p>
      <w:pPr>
        <w:pStyle w:val="BodyText"/>
        <w:spacing w:before="10"/>
        <w:rPr>
          <w:sz w:val="20"/>
        </w:rPr>
      </w:pPr>
    </w:p>
    <w:p>
      <w:pPr>
        <w:pStyle w:val="ListParagraph"/>
        <w:numPr>
          <w:ilvl w:val="4"/>
          <w:numId w:val="7"/>
        </w:numPr>
        <w:tabs>
          <w:tab w:pos="2128" w:val="left" w:leader="none"/>
        </w:tabs>
        <w:spacing w:line="240" w:lineRule="auto" w:before="0" w:after="0"/>
        <w:ind w:left="2127" w:right="108" w:hanging="576"/>
        <w:jc w:val="both"/>
        <w:rPr>
          <w:sz w:val="22"/>
        </w:rPr>
      </w:pPr>
      <w:bookmarkStart w:name="d. Grooved Joints and Fittings:  Assembl" w:id="121"/>
      <w:bookmarkEnd w:id="121"/>
      <w:r>
        <w:rPr/>
      </w:r>
      <w:bookmarkStart w:name="d. Grooved Joints and Fittings:  Assembl" w:id="122"/>
      <w:bookmarkEnd w:id="122"/>
      <w:r>
        <w:rPr>
          <w:sz w:val="22"/>
        </w:rPr>
        <w:t>G</w:t>
      </w:r>
      <w:r>
        <w:rPr>
          <w:sz w:val="22"/>
        </w:rPr>
        <w:t>rooved Joints and Fittings: Assemble joints and fittings with listed coupling and gasket, lubricant, and bolts from the same manufacturer. Fittings and attached couplings shall be from the same</w:t>
      </w:r>
      <w:r>
        <w:rPr>
          <w:spacing w:val="-3"/>
          <w:sz w:val="22"/>
        </w:rPr>
        <w:t> </w:t>
      </w:r>
      <w:r>
        <w:rPr>
          <w:sz w:val="22"/>
        </w:rPr>
        <w:t>manufacturer.</w:t>
      </w:r>
    </w:p>
    <w:p>
      <w:pPr>
        <w:pStyle w:val="BodyText"/>
        <w:spacing w:before="9"/>
        <w:rPr>
          <w:sz w:val="20"/>
        </w:rPr>
      </w:pPr>
    </w:p>
    <w:p>
      <w:pPr>
        <w:pStyle w:val="ListParagraph"/>
        <w:numPr>
          <w:ilvl w:val="4"/>
          <w:numId w:val="7"/>
        </w:numPr>
        <w:tabs>
          <w:tab w:pos="2128" w:val="left" w:leader="none"/>
        </w:tabs>
        <w:spacing w:line="240" w:lineRule="auto" w:before="0" w:after="0"/>
        <w:ind w:left="2127" w:right="108" w:hanging="576"/>
        <w:jc w:val="both"/>
        <w:rPr>
          <w:sz w:val="22"/>
        </w:rPr>
      </w:pPr>
      <w:bookmarkStart w:name="e. Steel Pipe:  Square-cut or roll-groov" w:id="123"/>
      <w:bookmarkEnd w:id="123"/>
      <w:r>
        <w:rPr/>
      </w:r>
      <w:bookmarkStart w:name="e. Steel Pipe:  Square-cut or roll-groov" w:id="124"/>
      <w:bookmarkEnd w:id="124"/>
      <w:r>
        <w:rPr>
          <w:sz w:val="22"/>
        </w:rPr>
        <w:t>S</w:t>
      </w:r>
      <w:r>
        <w:rPr>
          <w:sz w:val="22"/>
        </w:rPr>
        <w:t>teel Pipe: Square-cut or roll-groove piping as indicated. Use grooved-end fittings and rigid, grooved-end-pipe couplings, unless otherwise</w:t>
      </w:r>
      <w:r>
        <w:rPr>
          <w:spacing w:val="-2"/>
          <w:sz w:val="22"/>
        </w:rPr>
        <w:t> </w:t>
      </w:r>
      <w:r>
        <w:rPr>
          <w:sz w:val="22"/>
        </w:rPr>
        <w:t>indicated.</w:t>
      </w:r>
    </w:p>
    <w:p>
      <w:pPr>
        <w:pStyle w:val="BodyText"/>
        <w:spacing w:before="10"/>
        <w:rPr>
          <w:sz w:val="20"/>
        </w:rPr>
      </w:pPr>
    </w:p>
    <w:p>
      <w:pPr>
        <w:pStyle w:val="ListParagraph"/>
        <w:numPr>
          <w:ilvl w:val="4"/>
          <w:numId w:val="7"/>
        </w:numPr>
        <w:tabs>
          <w:tab w:pos="2128" w:val="left" w:leader="none"/>
        </w:tabs>
        <w:spacing w:line="240" w:lineRule="auto" w:before="1" w:after="0"/>
        <w:ind w:left="2127" w:right="110" w:hanging="577"/>
        <w:jc w:val="both"/>
        <w:rPr>
          <w:sz w:val="22"/>
        </w:rPr>
      </w:pPr>
      <w:bookmarkStart w:name="f. If the galvanized coating on piping i" w:id="125"/>
      <w:bookmarkEnd w:id="125"/>
      <w:r>
        <w:rPr/>
      </w:r>
      <w:bookmarkStart w:name="f. If the galvanized coating on piping i" w:id="126"/>
      <w:bookmarkEnd w:id="126"/>
      <w:r>
        <w:rPr>
          <w:sz w:val="22"/>
        </w:rPr>
        <w:t>I</w:t>
      </w:r>
      <w:r>
        <w:rPr>
          <w:sz w:val="22"/>
        </w:rPr>
        <w:t>f the galvanized coating on piping is found to be chipped or cracked upon grooving of joint, two coats of liquid galvanizing material shall be applied to groove. The first coat shall be thoroughly dry prior to applying the second</w:t>
      </w:r>
      <w:r>
        <w:rPr>
          <w:spacing w:val="-15"/>
          <w:sz w:val="22"/>
        </w:rPr>
        <w:t> </w:t>
      </w:r>
      <w:r>
        <w:rPr>
          <w:sz w:val="22"/>
        </w:rPr>
        <w:t>coat.</w:t>
      </w:r>
    </w:p>
    <w:p>
      <w:pPr>
        <w:pStyle w:val="BodyText"/>
        <w:spacing w:before="9"/>
        <w:rPr>
          <w:sz w:val="20"/>
        </w:rPr>
      </w:pPr>
    </w:p>
    <w:p>
      <w:pPr>
        <w:pStyle w:val="ListParagraph"/>
        <w:numPr>
          <w:ilvl w:val="2"/>
          <w:numId w:val="7"/>
        </w:numPr>
        <w:tabs>
          <w:tab w:pos="1119" w:val="left" w:leader="none"/>
          <w:tab w:pos="1120" w:val="left" w:leader="none"/>
        </w:tabs>
        <w:spacing w:line="240" w:lineRule="auto" w:before="0" w:after="0"/>
        <w:ind w:left="1119" w:right="0" w:hanging="433"/>
        <w:jc w:val="left"/>
        <w:rPr>
          <w:sz w:val="22"/>
        </w:rPr>
      </w:pPr>
      <w:r>
        <w:rPr>
          <w:sz w:val="22"/>
        </w:rPr>
        <w:t>Use of restriction orifices, reducing flanges, unions, and plain-end fittings is not</w:t>
      </w:r>
      <w:r>
        <w:rPr>
          <w:spacing w:val="-13"/>
          <w:sz w:val="22"/>
        </w:rPr>
        <w:t> </w:t>
      </w:r>
      <w:r>
        <w:rPr>
          <w:sz w:val="22"/>
        </w:rPr>
        <w:t>permitted.</w:t>
      </w:r>
    </w:p>
    <w:p>
      <w:pPr>
        <w:pStyle w:val="BodyText"/>
        <w:spacing w:before="9"/>
        <w:rPr>
          <w:sz w:val="20"/>
        </w:rPr>
      </w:pPr>
    </w:p>
    <w:p>
      <w:pPr>
        <w:pStyle w:val="ListParagraph"/>
        <w:numPr>
          <w:ilvl w:val="2"/>
          <w:numId w:val="7"/>
        </w:numPr>
        <w:tabs>
          <w:tab w:pos="1119" w:val="left" w:leader="none"/>
          <w:tab w:pos="1120" w:val="left" w:leader="none"/>
        </w:tabs>
        <w:spacing w:line="240" w:lineRule="auto" w:before="0" w:after="0"/>
        <w:ind w:left="1119" w:right="0" w:hanging="433"/>
        <w:jc w:val="left"/>
        <w:rPr>
          <w:sz w:val="22"/>
        </w:rPr>
      </w:pPr>
      <w:r>
        <w:rPr>
          <w:sz w:val="22"/>
        </w:rPr>
        <w:t>Flanged fittings shall be used in lieu of unions with the exception of drain</w:t>
      </w:r>
      <w:r>
        <w:rPr>
          <w:spacing w:val="-10"/>
          <w:sz w:val="22"/>
        </w:rPr>
        <w:t> </w:t>
      </w:r>
      <w:r>
        <w:rPr>
          <w:sz w:val="22"/>
        </w:rPr>
        <w:t>lines.</w:t>
      </w:r>
    </w:p>
    <w:p>
      <w:pPr>
        <w:pStyle w:val="BodyText"/>
        <w:rPr>
          <w:sz w:val="21"/>
        </w:rPr>
      </w:pPr>
    </w:p>
    <w:p>
      <w:pPr>
        <w:pStyle w:val="ListParagraph"/>
        <w:numPr>
          <w:ilvl w:val="2"/>
          <w:numId w:val="7"/>
        </w:numPr>
        <w:tabs>
          <w:tab w:pos="1119" w:val="left" w:leader="none"/>
          <w:tab w:pos="1120" w:val="left" w:leader="none"/>
        </w:tabs>
        <w:spacing w:line="240" w:lineRule="auto" w:before="0" w:after="0"/>
        <w:ind w:left="1119" w:right="0" w:hanging="433"/>
        <w:jc w:val="left"/>
        <w:rPr>
          <w:sz w:val="22"/>
        </w:rPr>
      </w:pPr>
      <w:r>
        <w:rPr>
          <w:sz w:val="22"/>
        </w:rPr>
        <w:t>The corrosion resistance ratio of pipe and fitting method shall not be less than</w:t>
      </w:r>
      <w:r>
        <w:rPr>
          <w:spacing w:val="-19"/>
          <w:sz w:val="22"/>
        </w:rPr>
        <w:t> </w:t>
      </w:r>
      <w:r>
        <w:rPr>
          <w:sz w:val="22"/>
        </w:rPr>
        <w:t>0.95.</w:t>
      </w:r>
    </w:p>
    <w:p>
      <w:pPr>
        <w:pStyle w:val="BodyText"/>
        <w:spacing w:before="9"/>
        <w:rPr>
          <w:sz w:val="20"/>
        </w:rPr>
      </w:pPr>
    </w:p>
    <w:p>
      <w:pPr>
        <w:pStyle w:val="ListParagraph"/>
        <w:numPr>
          <w:ilvl w:val="2"/>
          <w:numId w:val="7"/>
        </w:numPr>
        <w:tabs>
          <w:tab w:pos="1119" w:val="left" w:leader="none"/>
          <w:tab w:pos="1120" w:val="left" w:leader="none"/>
        </w:tabs>
        <w:spacing w:line="240" w:lineRule="auto" w:before="0" w:after="0"/>
        <w:ind w:left="1119" w:right="0" w:hanging="433"/>
        <w:jc w:val="left"/>
        <w:rPr>
          <w:sz w:val="22"/>
        </w:rPr>
      </w:pPr>
      <w:r>
        <w:rPr>
          <w:sz w:val="22"/>
        </w:rPr>
        <w:t>Pipe Hangers and Supports: Provide in accordance with NFPA</w:t>
      </w:r>
      <w:r>
        <w:rPr>
          <w:spacing w:val="-7"/>
          <w:sz w:val="22"/>
        </w:rPr>
        <w:t> </w:t>
      </w:r>
      <w:r>
        <w:rPr>
          <w:sz w:val="22"/>
        </w:rPr>
        <w:t>13.</w:t>
      </w:r>
    </w:p>
    <w:p>
      <w:pPr>
        <w:pStyle w:val="BodyText"/>
        <w:rPr>
          <w:sz w:val="21"/>
        </w:rPr>
      </w:pPr>
    </w:p>
    <w:p>
      <w:pPr>
        <w:pStyle w:val="ListParagraph"/>
        <w:numPr>
          <w:ilvl w:val="2"/>
          <w:numId w:val="7"/>
        </w:numPr>
        <w:tabs>
          <w:tab w:pos="1119" w:val="left" w:leader="none"/>
          <w:tab w:pos="1120" w:val="left" w:leader="none"/>
        </w:tabs>
        <w:spacing w:line="240" w:lineRule="auto" w:before="0" w:after="0"/>
        <w:ind w:left="1119" w:right="265" w:hanging="432"/>
        <w:jc w:val="left"/>
        <w:rPr>
          <w:sz w:val="22"/>
        </w:rPr>
      </w:pPr>
      <w:r>
        <w:rPr>
          <w:sz w:val="22"/>
        </w:rPr>
        <w:t>Identification Signs: Attach properly lettered approved metal or polycarbonate signs conforming to NFPA 13 to each valve and alarm device. Polycarbonate signs shall be red with engraved white letters. Signs at valves shall describe the sprinkler zone it controls and state that the valve is to remain open. Permanently affix design data nameplate to the riser of each</w:t>
      </w:r>
      <w:r>
        <w:rPr>
          <w:spacing w:val="-11"/>
          <w:sz w:val="22"/>
        </w:rPr>
        <w:t> </w:t>
      </w:r>
      <w:r>
        <w:rPr>
          <w:sz w:val="22"/>
        </w:rPr>
        <w:t>system.</w:t>
      </w:r>
    </w:p>
    <w:p>
      <w:pPr>
        <w:pStyle w:val="BodyText"/>
        <w:spacing w:before="8"/>
        <w:rPr>
          <w:sz w:val="20"/>
        </w:rPr>
      </w:pPr>
    </w:p>
    <w:p>
      <w:pPr>
        <w:pStyle w:val="ListParagraph"/>
        <w:numPr>
          <w:ilvl w:val="2"/>
          <w:numId w:val="7"/>
        </w:numPr>
        <w:tabs>
          <w:tab w:pos="1119" w:val="left" w:leader="none"/>
          <w:tab w:pos="1120" w:val="left" w:leader="none"/>
        </w:tabs>
        <w:spacing w:line="240" w:lineRule="auto" w:before="0" w:after="0"/>
        <w:ind w:left="1119" w:right="246" w:hanging="433"/>
        <w:jc w:val="left"/>
        <w:rPr>
          <w:sz w:val="22"/>
        </w:rPr>
      </w:pPr>
      <w:r>
        <w:rPr>
          <w:sz w:val="22"/>
        </w:rPr>
        <w:t>Inspector's Test Connection: Provide test connections no higher than 6 ft (1.83 m) above the floor for each sprinkler system or portion of each sprinkler system equipped with an alarm device; locate at the [hydraulically most remote part of each system and at the] control valve/drain assembly. Provide combination drain valve and test connection. Discharge shall be readily visible from the inspector's test connection, either by direct observation of the discharge or through a sight glass. Discharge shall be piped to either an open building drain or to the outside. Drainage and test valves shall be bronze globe, angle, or gate</w:t>
      </w:r>
      <w:r>
        <w:rPr>
          <w:spacing w:val="-1"/>
          <w:sz w:val="22"/>
        </w:rPr>
        <w:t> </w:t>
      </w:r>
      <w:r>
        <w:rPr>
          <w:sz w:val="22"/>
        </w:rPr>
        <w:t>valves.</w:t>
      </w:r>
    </w:p>
    <w:p>
      <w:pPr>
        <w:pStyle w:val="BodyText"/>
        <w:spacing w:before="10"/>
        <w:rPr>
          <w:sz w:val="20"/>
        </w:rPr>
      </w:pPr>
    </w:p>
    <w:p>
      <w:pPr>
        <w:pStyle w:val="ListParagraph"/>
        <w:numPr>
          <w:ilvl w:val="2"/>
          <w:numId w:val="7"/>
        </w:numPr>
        <w:tabs>
          <w:tab w:pos="1120" w:val="left" w:leader="none"/>
        </w:tabs>
        <w:spacing w:line="240" w:lineRule="auto" w:before="0" w:after="0"/>
        <w:ind w:left="1119" w:right="336" w:hanging="432"/>
        <w:jc w:val="left"/>
        <w:rPr>
          <w:sz w:val="22"/>
        </w:rPr>
      </w:pPr>
      <w:r>
        <w:rPr>
          <w:sz w:val="22"/>
        </w:rPr>
        <w:t>Drains: Provide drain piping to discharge at safe points outside the building or to sight cones attached to drains of adequate size to readily receive the full flow from each drain under maximum pressure. All drain piping and fittings are to be galvanized. Provide auxiliary drains as required by NFPA 13. Splash guards are to be provided where necessary at discharge</w:t>
      </w:r>
      <w:r>
        <w:rPr>
          <w:spacing w:val="-13"/>
          <w:sz w:val="22"/>
        </w:rPr>
        <w:t> </w:t>
      </w:r>
      <w:r>
        <w:rPr>
          <w:sz w:val="22"/>
        </w:rPr>
        <w:t>outlets.</w:t>
      </w:r>
    </w:p>
    <w:p>
      <w:pPr>
        <w:pStyle w:val="BodyText"/>
        <w:spacing w:before="10"/>
        <w:rPr>
          <w:sz w:val="20"/>
        </w:rPr>
      </w:pPr>
    </w:p>
    <w:p>
      <w:pPr>
        <w:pStyle w:val="ListParagraph"/>
        <w:numPr>
          <w:ilvl w:val="2"/>
          <w:numId w:val="7"/>
        </w:numPr>
        <w:tabs>
          <w:tab w:pos="1118" w:val="left" w:leader="none"/>
          <w:tab w:pos="1120" w:val="left" w:leader="none"/>
        </w:tabs>
        <w:spacing w:line="240" w:lineRule="auto" w:before="1" w:after="0"/>
        <w:ind w:left="1119" w:right="326" w:hanging="432"/>
        <w:jc w:val="left"/>
        <w:rPr>
          <w:sz w:val="22"/>
        </w:rPr>
      </w:pPr>
      <w:r>
        <w:rPr>
          <w:sz w:val="22"/>
        </w:rPr>
        <w:t>Pipe Sleeves and Seals. Provide where conduit or piping passes through walls, floors, roofs and partitions. Provide clearance between exterior of piping and interior of sleeve in accordance with NFPA 13. See Section 078413 Penetration Firestopping, for sleeves and seals through fire-rated assemblies. Secure sleeves in proper position and location during construction. Provide sleeves </w:t>
      </w:r>
      <w:r>
        <w:rPr>
          <w:spacing w:val="-3"/>
          <w:sz w:val="22"/>
        </w:rPr>
        <w:t>of </w:t>
      </w:r>
      <w:r>
        <w:rPr>
          <w:sz w:val="22"/>
        </w:rPr>
        <w:t>sufficient length to pass through the entire thickness of walls, floors, roofs, and</w:t>
      </w:r>
      <w:r>
        <w:rPr>
          <w:spacing w:val="-16"/>
          <w:sz w:val="22"/>
        </w:rPr>
        <w:t> </w:t>
      </w:r>
      <w:r>
        <w:rPr>
          <w:sz w:val="22"/>
        </w:rPr>
        <w:t>partitions.</w:t>
      </w:r>
    </w:p>
    <w:p>
      <w:pPr>
        <w:spacing w:after="0" w:line="240" w:lineRule="auto"/>
        <w:jc w:val="left"/>
        <w:rPr>
          <w:sz w:val="22"/>
        </w:rPr>
        <w:sectPr>
          <w:pgSz w:w="12240" w:h="15840"/>
          <w:pgMar w:header="0" w:footer="771" w:top="1080" w:bottom="960" w:left="1040" w:right="1040"/>
        </w:sectPr>
      </w:pPr>
    </w:p>
    <w:p>
      <w:pPr>
        <w:pStyle w:val="ListParagraph"/>
        <w:numPr>
          <w:ilvl w:val="3"/>
          <w:numId w:val="7"/>
        </w:numPr>
        <w:tabs>
          <w:tab w:pos="1552" w:val="left" w:leader="none"/>
          <w:tab w:pos="1553" w:val="left" w:leader="none"/>
        </w:tabs>
        <w:spacing w:line="240" w:lineRule="auto" w:before="66" w:after="0"/>
        <w:ind w:left="1551" w:right="194" w:hanging="432"/>
        <w:jc w:val="left"/>
        <w:rPr>
          <w:sz w:val="22"/>
        </w:rPr>
      </w:pPr>
      <w:r>
        <w:rPr>
          <w:sz w:val="22"/>
        </w:rPr>
        <w:t>Sleeves in Masonry and Concrete Walls, Floors, and Roofs: Provide ASTM A53, Schedule 40, zinc-coated steel pipe sleeves. Sleeves in floors shall project 4 inches (101.6 </w:t>
      </w:r>
      <w:r>
        <w:rPr>
          <w:spacing w:val="-2"/>
          <w:sz w:val="22"/>
        </w:rPr>
        <w:t>mm) </w:t>
      </w:r>
      <w:r>
        <w:rPr>
          <w:sz w:val="22"/>
        </w:rPr>
        <w:t>above finished floors to prevent seepage.</w:t>
      </w:r>
    </w:p>
    <w:p>
      <w:pPr>
        <w:pStyle w:val="BodyText"/>
        <w:spacing w:before="9"/>
        <w:rPr>
          <w:sz w:val="20"/>
        </w:rPr>
      </w:pPr>
    </w:p>
    <w:p>
      <w:pPr>
        <w:pStyle w:val="ListParagraph"/>
        <w:numPr>
          <w:ilvl w:val="3"/>
          <w:numId w:val="7"/>
        </w:numPr>
        <w:tabs>
          <w:tab w:pos="1551" w:val="left" w:leader="none"/>
          <w:tab w:pos="1552" w:val="left" w:leader="none"/>
        </w:tabs>
        <w:spacing w:line="240" w:lineRule="auto" w:before="0" w:after="0"/>
        <w:ind w:left="1551" w:right="139" w:hanging="433"/>
        <w:jc w:val="left"/>
        <w:rPr>
          <w:sz w:val="22"/>
        </w:rPr>
      </w:pPr>
      <w:r>
        <w:rPr>
          <w:sz w:val="22"/>
        </w:rPr>
        <w:t>Sleeves in Partitions and Other than Masonry and Concrete Walls, Floors and Roofs: Sleeves shall be constructed from either zinc-coated schedule 40 steel pipe or zinc-coated 26 gauge steel sheet.</w:t>
      </w:r>
    </w:p>
    <w:p>
      <w:pPr>
        <w:pStyle w:val="BodyText"/>
        <w:spacing w:before="9"/>
        <w:rPr>
          <w:sz w:val="20"/>
        </w:rPr>
      </w:pPr>
    </w:p>
    <w:p>
      <w:pPr>
        <w:pStyle w:val="ListParagraph"/>
        <w:numPr>
          <w:ilvl w:val="2"/>
          <w:numId w:val="7"/>
        </w:numPr>
        <w:tabs>
          <w:tab w:pos="1119" w:val="left" w:leader="none"/>
          <w:tab w:pos="1120" w:val="left" w:leader="none"/>
        </w:tabs>
        <w:spacing w:line="240" w:lineRule="auto" w:before="0" w:after="0"/>
        <w:ind w:left="1119" w:right="511" w:hanging="432"/>
        <w:jc w:val="left"/>
        <w:rPr>
          <w:sz w:val="22"/>
        </w:rPr>
      </w:pPr>
      <w:r>
        <w:rPr>
          <w:sz w:val="22"/>
        </w:rPr>
        <w:t>Escutcheon Plates: Provide one piece or split-hinge-type metal plates for piping passing through floors, walls, and ceilings in exposed and concealed areas. Provide chromium-plated or color- coordinated metal plates where pipe passes through finished ceilings. Securely anchor plates in proper position. Provide sprinkler escutcheon plates to match sprinkler head</w:t>
      </w:r>
      <w:r>
        <w:rPr>
          <w:spacing w:val="-17"/>
          <w:sz w:val="22"/>
        </w:rPr>
        <w:t> </w:t>
      </w:r>
      <w:r>
        <w:rPr>
          <w:sz w:val="22"/>
        </w:rPr>
        <w:t>finish.</w:t>
      </w:r>
    </w:p>
    <w:p>
      <w:pPr>
        <w:pStyle w:val="BodyText"/>
        <w:spacing w:before="11"/>
        <w:rPr>
          <w:sz w:val="20"/>
        </w:rPr>
      </w:pPr>
    </w:p>
    <w:p>
      <w:pPr>
        <w:pStyle w:val="ListParagraph"/>
        <w:numPr>
          <w:ilvl w:val="1"/>
          <w:numId w:val="7"/>
        </w:numPr>
        <w:tabs>
          <w:tab w:pos="688" w:val="left" w:leader="none"/>
        </w:tabs>
        <w:spacing w:line="240" w:lineRule="auto" w:before="0" w:after="0"/>
        <w:ind w:left="687" w:right="0" w:hanging="577"/>
        <w:jc w:val="left"/>
        <w:rPr>
          <w:sz w:val="22"/>
        </w:rPr>
      </w:pPr>
      <w:bookmarkStart w:name="2.03 BACKFLOW ASSEMBLIES" w:id="127"/>
      <w:bookmarkEnd w:id="127"/>
      <w:r>
        <w:rPr/>
      </w:r>
      <w:bookmarkStart w:name="_bookmark20" w:id="128"/>
      <w:bookmarkEnd w:id="128"/>
      <w:r>
        <w:rPr/>
      </w:r>
      <w:bookmarkStart w:name="_bookmark20" w:id="129"/>
      <w:bookmarkEnd w:id="129"/>
      <w:r>
        <w:rPr>
          <w:sz w:val="22"/>
        </w:rPr>
        <w:t>B</w:t>
      </w:r>
      <w:r>
        <w:rPr>
          <w:sz w:val="22"/>
        </w:rPr>
        <w:t>ACKFLOW</w:t>
      </w:r>
      <w:r>
        <w:rPr>
          <w:spacing w:val="-1"/>
          <w:sz w:val="22"/>
        </w:rPr>
        <w:t> </w:t>
      </w:r>
      <w:r>
        <w:rPr>
          <w:sz w:val="22"/>
        </w:rPr>
        <w:t>ASSEMBLIES</w:t>
      </w:r>
    </w:p>
    <w:p>
      <w:pPr>
        <w:pStyle w:val="BodyText"/>
        <w:spacing w:before="9"/>
        <w:rPr>
          <w:sz w:val="20"/>
        </w:rPr>
      </w:pPr>
    </w:p>
    <w:p>
      <w:pPr>
        <w:pStyle w:val="ListParagraph"/>
        <w:numPr>
          <w:ilvl w:val="2"/>
          <w:numId w:val="7"/>
        </w:numPr>
        <w:tabs>
          <w:tab w:pos="1119" w:val="left" w:leader="none"/>
          <w:tab w:pos="1120" w:val="left" w:leader="none"/>
        </w:tabs>
        <w:spacing w:line="240" w:lineRule="auto" w:before="0" w:after="0"/>
        <w:ind w:left="1119" w:right="384" w:hanging="432"/>
        <w:jc w:val="left"/>
        <w:rPr>
          <w:sz w:val="22"/>
        </w:rPr>
      </w:pPr>
      <w:r>
        <w:rPr>
          <w:sz w:val="22"/>
        </w:rPr>
        <w:t>Backflow preventers installed in buildings within the limits of Washington DC shall comply with DC Water and Sewer Authority (DC WASA) and ASSE 1048 requirements. Backflow preventers outside of Washington DC shall comply with the requirements of the local water</w:t>
      </w:r>
      <w:r>
        <w:rPr>
          <w:spacing w:val="-18"/>
          <w:sz w:val="22"/>
        </w:rPr>
        <w:t> </w:t>
      </w:r>
      <w:r>
        <w:rPr>
          <w:sz w:val="22"/>
        </w:rPr>
        <w:t>authority.</w:t>
      </w:r>
    </w:p>
    <w:p>
      <w:pPr>
        <w:pStyle w:val="BodyText"/>
        <w:rPr>
          <w:sz w:val="21"/>
        </w:rPr>
      </w:pPr>
    </w:p>
    <w:p>
      <w:pPr>
        <w:pStyle w:val="ListParagraph"/>
        <w:numPr>
          <w:ilvl w:val="2"/>
          <w:numId w:val="7"/>
        </w:numPr>
        <w:tabs>
          <w:tab w:pos="1119" w:val="left" w:leader="none"/>
          <w:tab w:pos="1120" w:val="left" w:leader="none"/>
        </w:tabs>
        <w:spacing w:line="240" w:lineRule="auto" w:before="0" w:after="0"/>
        <w:ind w:left="1119" w:right="213" w:hanging="432"/>
        <w:jc w:val="left"/>
        <w:rPr>
          <w:sz w:val="22"/>
        </w:rPr>
      </w:pPr>
      <w:r>
        <w:rPr>
          <w:sz w:val="22"/>
        </w:rPr>
        <w:t>The backflow preventer shall be of the Double Check Detector Assembly (DCDA) type with bypass meter assembly, two independently operated spring-loaded check valves, top mounted test cocks, and two UL FM OS&amp;Y resilient seated gate</w:t>
      </w:r>
      <w:r>
        <w:rPr>
          <w:spacing w:val="-3"/>
          <w:sz w:val="22"/>
        </w:rPr>
        <w:t> </w:t>
      </w:r>
      <w:r>
        <w:rPr>
          <w:sz w:val="22"/>
        </w:rPr>
        <w:t>valves.</w:t>
      </w:r>
    </w:p>
    <w:p>
      <w:pPr>
        <w:pStyle w:val="BodyText"/>
        <w:spacing w:before="9"/>
        <w:rPr>
          <w:sz w:val="20"/>
        </w:rPr>
      </w:pPr>
    </w:p>
    <w:p>
      <w:pPr>
        <w:pStyle w:val="ListParagraph"/>
        <w:numPr>
          <w:ilvl w:val="2"/>
          <w:numId w:val="7"/>
        </w:numPr>
        <w:tabs>
          <w:tab w:pos="1119" w:val="left" w:leader="none"/>
          <w:tab w:pos="1120" w:val="left" w:leader="none"/>
        </w:tabs>
        <w:spacing w:line="240" w:lineRule="auto" w:before="0" w:after="0"/>
        <w:ind w:left="1119" w:right="0" w:hanging="433"/>
        <w:jc w:val="left"/>
        <w:rPr>
          <w:sz w:val="22"/>
        </w:rPr>
      </w:pPr>
      <w:r>
        <w:rPr>
          <w:sz w:val="22"/>
        </w:rPr>
        <w:t>Assemblies shall be listed for fire protection</w:t>
      </w:r>
      <w:r>
        <w:rPr>
          <w:spacing w:val="-4"/>
          <w:sz w:val="22"/>
        </w:rPr>
        <w:t> </w:t>
      </w:r>
      <w:r>
        <w:rPr>
          <w:sz w:val="22"/>
        </w:rPr>
        <w:t>use.</w:t>
      </w:r>
    </w:p>
    <w:p>
      <w:pPr>
        <w:pStyle w:val="BodyText"/>
        <w:spacing w:before="9"/>
        <w:rPr>
          <w:sz w:val="20"/>
        </w:rPr>
      </w:pPr>
    </w:p>
    <w:p>
      <w:pPr>
        <w:pStyle w:val="ListParagraph"/>
        <w:numPr>
          <w:ilvl w:val="1"/>
          <w:numId w:val="7"/>
        </w:numPr>
        <w:tabs>
          <w:tab w:pos="688" w:val="left" w:leader="none"/>
        </w:tabs>
        <w:spacing w:line="240" w:lineRule="auto" w:before="0" w:after="0"/>
        <w:ind w:left="687" w:right="0" w:hanging="577"/>
        <w:jc w:val="left"/>
        <w:rPr>
          <w:sz w:val="22"/>
        </w:rPr>
      </w:pPr>
      <w:bookmarkStart w:name="2.04 SPRINKLER HEADS" w:id="130"/>
      <w:bookmarkEnd w:id="130"/>
      <w:r>
        <w:rPr/>
      </w:r>
      <w:bookmarkStart w:name="_bookmark21" w:id="131"/>
      <w:bookmarkEnd w:id="131"/>
      <w:r>
        <w:rPr/>
      </w:r>
      <w:bookmarkStart w:name="_bookmark21" w:id="132"/>
      <w:bookmarkEnd w:id="132"/>
      <w:r>
        <w:rPr>
          <w:sz w:val="22"/>
        </w:rPr>
        <w:t>SP</w:t>
      </w:r>
      <w:r>
        <w:rPr>
          <w:sz w:val="22"/>
        </w:rPr>
        <w:t>RINKLER</w:t>
      </w:r>
      <w:r>
        <w:rPr>
          <w:spacing w:val="-2"/>
          <w:sz w:val="22"/>
        </w:rPr>
        <w:t> </w:t>
      </w:r>
      <w:r>
        <w:rPr>
          <w:sz w:val="22"/>
        </w:rPr>
        <w:t>HEADS</w:t>
      </w:r>
    </w:p>
    <w:p>
      <w:pPr>
        <w:pStyle w:val="BodyText"/>
        <w:rPr>
          <w:sz w:val="21"/>
        </w:rPr>
      </w:pPr>
    </w:p>
    <w:p>
      <w:pPr>
        <w:pStyle w:val="ListParagraph"/>
        <w:numPr>
          <w:ilvl w:val="2"/>
          <w:numId w:val="7"/>
        </w:numPr>
        <w:tabs>
          <w:tab w:pos="1119" w:val="left" w:leader="none"/>
          <w:tab w:pos="1120" w:val="left" w:leader="none"/>
        </w:tabs>
        <w:spacing w:line="240" w:lineRule="auto" w:before="0" w:after="0"/>
        <w:ind w:left="1118" w:right="221" w:hanging="432"/>
        <w:jc w:val="left"/>
        <w:rPr>
          <w:sz w:val="22"/>
        </w:rPr>
      </w:pPr>
      <w:r>
        <w:rPr>
          <w:sz w:val="22"/>
        </w:rPr>
        <w:t>Provide quick response sprinklers in offices and all other areas where their use is listed or approved. Heads located within the air streams of unit heaters or other heat-emitting equipment or skylights shall be selected for proper temperature</w:t>
      </w:r>
      <w:r>
        <w:rPr>
          <w:spacing w:val="-11"/>
          <w:sz w:val="22"/>
        </w:rPr>
        <w:t> </w:t>
      </w:r>
      <w:r>
        <w:rPr>
          <w:sz w:val="22"/>
        </w:rPr>
        <w:t>rating.</w:t>
      </w:r>
    </w:p>
    <w:p>
      <w:pPr>
        <w:pStyle w:val="BodyText"/>
        <w:spacing w:before="9"/>
        <w:rPr>
          <w:sz w:val="20"/>
        </w:rPr>
      </w:pPr>
    </w:p>
    <w:p>
      <w:pPr>
        <w:pStyle w:val="ListParagraph"/>
        <w:numPr>
          <w:ilvl w:val="2"/>
          <w:numId w:val="7"/>
        </w:numPr>
        <w:tabs>
          <w:tab w:pos="1118" w:val="left" w:leader="none"/>
          <w:tab w:pos="1119" w:val="left" w:leader="none"/>
        </w:tabs>
        <w:spacing w:line="240" w:lineRule="auto" w:before="1" w:after="0"/>
        <w:ind w:left="1118" w:right="189" w:hanging="432"/>
        <w:jc w:val="left"/>
        <w:rPr>
          <w:sz w:val="22"/>
        </w:rPr>
      </w:pPr>
      <w:r>
        <w:rPr>
          <w:sz w:val="22"/>
        </w:rPr>
        <w:t>Where only a portion of the automatic sprinklers in a space are being replaced as part of a renovation, the response characteristics of the new sprinklers shall match those existing in the</w:t>
      </w:r>
      <w:r>
        <w:rPr>
          <w:spacing w:val="-32"/>
          <w:sz w:val="22"/>
        </w:rPr>
        <w:t> </w:t>
      </w:r>
      <w:r>
        <w:rPr>
          <w:sz w:val="22"/>
        </w:rPr>
        <w:t>space.</w:t>
      </w:r>
    </w:p>
    <w:p>
      <w:pPr>
        <w:pStyle w:val="BodyText"/>
        <w:spacing w:before="10"/>
        <w:rPr>
          <w:sz w:val="20"/>
        </w:rPr>
      </w:pPr>
    </w:p>
    <w:p>
      <w:pPr>
        <w:pStyle w:val="ListParagraph"/>
        <w:numPr>
          <w:ilvl w:val="2"/>
          <w:numId w:val="7"/>
        </w:numPr>
        <w:tabs>
          <w:tab w:pos="1118" w:val="left" w:leader="none"/>
          <w:tab w:pos="1119" w:val="left" w:leader="none"/>
        </w:tabs>
        <w:spacing w:line="240" w:lineRule="auto" w:before="0" w:after="0"/>
        <w:ind w:left="1118" w:right="123" w:hanging="432"/>
        <w:jc w:val="left"/>
        <w:rPr>
          <w:sz w:val="22"/>
        </w:rPr>
      </w:pPr>
      <w:r>
        <w:rPr>
          <w:sz w:val="22"/>
        </w:rPr>
        <w:t>Heads shall have a nominal ½ inch (12.7 </w:t>
      </w:r>
      <w:r>
        <w:rPr>
          <w:spacing w:val="-2"/>
          <w:sz w:val="22"/>
        </w:rPr>
        <w:t>mm) </w:t>
      </w:r>
      <w:r>
        <w:rPr>
          <w:sz w:val="22"/>
        </w:rPr>
        <w:t>orifice. Corrosion-resistant sprinkler heads shall be installed where they are exposed to the weather, moisture or corrosive vapors. Heads installed where they might receive mechanical injury or are less than 7 feet (2.13 m) above the floor level, shall be protected with approved guards in accordance with NFPA 13. Provide finish as</w:t>
      </w:r>
      <w:r>
        <w:rPr>
          <w:spacing w:val="-14"/>
          <w:sz w:val="22"/>
        </w:rPr>
        <w:t> </w:t>
      </w:r>
      <w:r>
        <w:rPr>
          <w:sz w:val="22"/>
        </w:rPr>
        <w:t>indicated.</w:t>
      </w:r>
    </w:p>
    <w:p>
      <w:pPr>
        <w:pStyle w:val="BodyText"/>
        <w:spacing w:before="8"/>
        <w:rPr>
          <w:sz w:val="20"/>
        </w:rPr>
      </w:pPr>
    </w:p>
    <w:p>
      <w:pPr>
        <w:pStyle w:val="ListParagraph"/>
        <w:numPr>
          <w:ilvl w:val="1"/>
          <w:numId w:val="7"/>
        </w:numPr>
        <w:tabs>
          <w:tab w:pos="687" w:val="left" w:leader="none"/>
        </w:tabs>
        <w:spacing w:line="240" w:lineRule="auto" w:before="0" w:after="0"/>
        <w:ind w:left="686" w:right="0" w:hanging="577"/>
        <w:jc w:val="left"/>
        <w:rPr>
          <w:sz w:val="22"/>
        </w:rPr>
      </w:pPr>
      <w:bookmarkStart w:name="2.05 VALVES:" w:id="133"/>
      <w:bookmarkEnd w:id="133"/>
      <w:r>
        <w:rPr/>
      </w:r>
      <w:bookmarkStart w:name="_bookmark22" w:id="134"/>
      <w:bookmarkEnd w:id="134"/>
      <w:r>
        <w:rPr/>
      </w:r>
      <w:bookmarkStart w:name="_bookmark22" w:id="135"/>
      <w:bookmarkEnd w:id="135"/>
      <w:r>
        <w:rPr>
          <w:sz w:val="22"/>
        </w:rPr>
        <w:t>V</w:t>
      </w:r>
      <w:r>
        <w:rPr>
          <w:sz w:val="22"/>
        </w:rPr>
        <w:t>ALVES:</w:t>
      </w:r>
    </w:p>
    <w:p>
      <w:pPr>
        <w:pStyle w:val="BodyText"/>
        <w:rPr>
          <w:sz w:val="21"/>
        </w:rPr>
      </w:pPr>
    </w:p>
    <w:p>
      <w:pPr>
        <w:pStyle w:val="ListParagraph"/>
        <w:numPr>
          <w:ilvl w:val="2"/>
          <w:numId w:val="7"/>
        </w:numPr>
        <w:tabs>
          <w:tab w:pos="1118" w:val="left" w:leader="none"/>
          <w:tab w:pos="1119" w:val="left" w:leader="none"/>
        </w:tabs>
        <w:spacing w:line="240" w:lineRule="auto" w:before="0" w:after="0"/>
        <w:ind w:left="1118" w:right="997" w:hanging="432"/>
        <w:jc w:val="left"/>
        <w:rPr>
          <w:sz w:val="22"/>
        </w:rPr>
      </w:pPr>
      <w:r>
        <w:rPr>
          <w:sz w:val="22"/>
        </w:rPr>
        <w:t>Provide valves as required by NFPA 13. Valves shall be UL listed or FM approved for fire protection</w:t>
      </w:r>
      <w:r>
        <w:rPr>
          <w:spacing w:val="-4"/>
          <w:sz w:val="22"/>
        </w:rPr>
        <w:t> </w:t>
      </w:r>
      <w:r>
        <w:rPr>
          <w:sz w:val="22"/>
        </w:rPr>
        <w:t>service.</w:t>
      </w:r>
    </w:p>
    <w:p>
      <w:pPr>
        <w:pStyle w:val="BodyText"/>
        <w:spacing w:before="10"/>
        <w:rPr>
          <w:sz w:val="20"/>
        </w:rPr>
      </w:pPr>
    </w:p>
    <w:p>
      <w:pPr>
        <w:pStyle w:val="ListParagraph"/>
        <w:numPr>
          <w:ilvl w:val="2"/>
          <w:numId w:val="7"/>
        </w:numPr>
        <w:tabs>
          <w:tab w:pos="1118" w:val="left" w:leader="none"/>
          <w:tab w:pos="1119" w:val="left" w:leader="none"/>
        </w:tabs>
        <w:spacing w:line="240" w:lineRule="auto" w:before="1" w:after="0"/>
        <w:ind w:left="1118" w:right="189" w:hanging="432"/>
        <w:jc w:val="left"/>
        <w:rPr>
          <w:sz w:val="22"/>
        </w:rPr>
      </w:pPr>
      <w:r>
        <w:rPr>
          <w:sz w:val="22"/>
        </w:rPr>
        <w:t>Gate Valves: Gate valves shall be the outside stem &amp; yoke (OS&amp;Y) type, and open by counterclockwise rotation. Gate valves installed higher than 7 feet (2.13 m) above the floor shall be provided with a chain drive or permanently mounted ladder. Provide a gate valve beneath each alarm valve in each riser when more than one alarm valve is supplied from the same water supply pipe. [For post indicator valves, provide operating nut located about 3 feet above finish grade. Gate valves for use with indicator posts shall conform to UL 262. Indicator posts shall conform to UL 789. Provide each indicator post with one coat of primer and two coats of red enamel</w:t>
      </w:r>
      <w:r>
        <w:rPr>
          <w:spacing w:val="-11"/>
          <w:sz w:val="22"/>
        </w:rPr>
        <w:t> </w:t>
      </w:r>
      <w:r>
        <w:rPr>
          <w:sz w:val="22"/>
        </w:rPr>
        <w:t>paint.</w:t>
      </w:r>
    </w:p>
    <w:p>
      <w:pPr>
        <w:spacing w:after="0" w:line="240" w:lineRule="auto"/>
        <w:jc w:val="left"/>
        <w:rPr>
          <w:sz w:val="22"/>
        </w:rPr>
        <w:sectPr>
          <w:pgSz w:w="12240" w:h="15840"/>
          <w:pgMar w:header="0" w:footer="771" w:top="1080" w:bottom="960" w:left="1040" w:right="1040"/>
        </w:sectPr>
      </w:pPr>
    </w:p>
    <w:p>
      <w:pPr>
        <w:pStyle w:val="ListParagraph"/>
        <w:numPr>
          <w:ilvl w:val="2"/>
          <w:numId w:val="7"/>
        </w:numPr>
        <w:tabs>
          <w:tab w:pos="1119" w:val="left" w:leader="none"/>
          <w:tab w:pos="1120" w:val="left" w:leader="none"/>
        </w:tabs>
        <w:spacing w:line="240" w:lineRule="auto" w:before="66" w:after="0"/>
        <w:ind w:left="1119" w:right="120" w:hanging="432"/>
        <w:jc w:val="left"/>
        <w:rPr>
          <w:sz w:val="22"/>
        </w:rPr>
      </w:pPr>
      <w:r>
        <w:rPr>
          <w:sz w:val="22"/>
        </w:rPr>
        <w:t>Check Valves: Check valves shall be clear-opening, swing-check type, with a bronze or stainless steel seat ring and an EPDM rubber clapper facing. Flanged check valves of sizes 4 inch (101.6 </w:t>
      </w:r>
      <w:r>
        <w:rPr>
          <w:spacing w:val="-3"/>
          <w:sz w:val="22"/>
        </w:rPr>
        <w:t>mm) </w:t>
      </w:r>
      <w:r>
        <w:rPr>
          <w:sz w:val="22"/>
        </w:rPr>
        <w:t>and larger shall have flanged inspection and access cover</w:t>
      </w:r>
      <w:r>
        <w:rPr>
          <w:spacing w:val="-7"/>
          <w:sz w:val="22"/>
        </w:rPr>
        <w:t> </w:t>
      </w:r>
      <w:r>
        <w:rPr>
          <w:sz w:val="22"/>
        </w:rPr>
        <w:t>plates.</w:t>
      </w:r>
    </w:p>
    <w:p>
      <w:pPr>
        <w:pStyle w:val="BodyText"/>
        <w:spacing w:before="9"/>
        <w:rPr>
          <w:sz w:val="20"/>
        </w:rPr>
      </w:pPr>
    </w:p>
    <w:p>
      <w:pPr>
        <w:pStyle w:val="ListParagraph"/>
        <w:numPr>
          <w:ilvl w:val="2"/>
          <w:numId w:val="7"/>
        </w:numPr>
        <w:tabs>
          <w:tab w:pos="1120" w:val="left" w:leader="none"/>
          <w:tab w:pos="1121" w:val="left" w:leader="none"/>
        </w:tabs>
        <w:spacing w:line="240" w:lineRule="auto" w:before="0" w:after="0"/>
        <w:ind w:left="1119" w:right="139" w:hanging="432"/>
        <w:jc w:val="left"/>
        <w:rPr>
          <w:sz w:val="22"/>
        </w:rPr>
      </w:pPr>
      <w:r>
        <w:rPr>
          <w:sz w:val="22"/>
        </w:rPr>
        <w:t>[Alarm Valves: Provide variable-pressure-type alarm valve complete with an alarm test valve, alarm shutoff valve, drain valve, pressure gages, accessories and appurtenances for the proper operation of the</w:t>
      </w:r>
      <w:r>
        <w:rPr>
          <w:spacing w:val="-1"/>
          <w:sz w:val="22"/>
        </w:rPr>
        <w:t> </w:t>
      </w:r>
      <w:r>
        <w:rPr>
          <w:sz w:val="22"/>
        </w:rPr>
        <w:t>system.]</w:t>
      </w:r>
    </w:p>
    <w:p>
      <w:pPr>
        <w:pStyle w:val="BodyText"/>
        <w:spacing w:before="9"/>
        <w:rPr>
          <w:sz w:val="20"/>
        </w:rPr>
      </w:pPr>
    </w:p>
    <w:p>
      <w:pPr>
        <w:pStyle w:val="ListParagraph"/>
        <w:numPr>
          <w:ilvl w:val="2"/>
          <w:numId w:val="7"/>
        </w:numPr>
        <w:tabs>
          <w:tab w:pos="1119" w:val="left" w:leader="none"/>
          <w:tab w:pos="1120" w:val="left" w:leader="none"/>
        </w:tabs>
        <w:spacing w:line="240" w:lineRule="auto" w:before="0" w:after="0"/>
        <w:ind w:left="1119" w:right="824" w:hanging="433"/>
        <w:jc w:val="left"/>
        <w:rPr>
          <w:sz w:val="22"/>
        </w:rPr>
      </w:pPr>
      <w:r>
        <w:rPr>
          <w:sz w:val="22"/>
        </w:rPr>
        <w:t>Butterfly valves: Butterfly valves are permitted only for pipe sizes of 4 inches (100 </w:t>
      </w:r>
      <w:r>
        <w:rPr>
          <w:spacing w:val="-2"/>
          <w:sz w:val="22"/>
        </w:rPr>
        <w:t>mm) </w:t>
      </w:r>
      <w:r>
        <w:rPr>
          <w:sz w:val="22"/>
        </w:rPr>
        <w:t>and smaller.</w:t>
      </w:r>
    </w:p>
    <w:p>
      <w:pPr>
        <w:pStyle w:val="BodyText"/>
        <w:spacing w:before="10"/>
        <w:rPr>
          <w:sz w:val="20"/>
        </w:rPr>
      </w:pPr>
    </w:p>
    <w:p>
      <w:pPr>
        <w:pStyle w:val="ListParagraph"/>
        <w:numPr>
          <w:ilvl w:val="2"/>
          <w:numId w:val="7"/>
        </w:numPr>
        <w:tabs>
          <w:tab w:pos="1119" w:val="left" w:leader="none"/>
          <w:tab w:pos="1120" w:val="left" w:leader="none"/>
        </w:tabs>
        <w:spacing w:line="240" w:lineRule="auto" w:before="1" w:after="0"/>
        <w:ind w:left="1119" w:right="121" w:hanging="432"/>
        <w:jc w:val="left"/>
        <w:rPr>
          <w:sz w:val="22"/>
        </w:rPr>
      </w:pPr>
      <w:r>
        <w:rPr>
          <w:sz w:val="22"/>
        </w:rPr>
        <w:t>[Floor Control Assemblies: Provide floor control valve assemblies at each floor level consisting of an indicating, supervised control valve, check valve, water flow switch, pressure gauge and test/drain assembly. The test/drain assembly must be routed to the main drain or an open building</w:t>
      </w:r>
      <w:r>
        <w:rPr>
          <w:spacing w:val="-23"/>
          <w:sz w:val="22"/>
        </w:rPr>
        <w:t> </w:t>
      </w:r>
      <w:r>
        <w:rPr>
          <w:sz w:val="22"/>
        </w:rPr>
        <w:t>drain.]</w:t>
      </w:r>
    </w:p>
    <w:p>
      <w:pPr>
        <w:pStyle w:val="BodyText"/>
        <w:spacing w:before="9"/>
        <w:rPr>
          <w:sz w:val="20"/>
        </w:rPr>
      </w:pPr>
    </w:p>
    <w:p>
      <w:pPr>
        <w:pStyle w:val="ListParagraph"/>
        <w:numPr>
          <w:ilvl w:val="1"/>
          <w:numId w:val="7"/>
        </w:numPr>
        <w:tabs>
          <w:tab w:pos="688" w:val="left" w:leader="none"/>
        </w:tabs>
        <w:spacing w:line="240" w:lineRule="auto" w:before="0" w:after="0"/>
        <w:ind w:left="687" w:right="0" w:hanging="577"/>
        <w:jc w:val="left"/>
        <w:rPr>
          <w:sz w:val="22"/>
        </w:rPr>
      </w:pPr>
      <w:bookmarkStart w:name="2.06 FIRE DEPARTMENT CONNECTION" w:id="136"/>
      <w:bookmarkEnd w:id="136"/>
      <w:r>
        <w:rPr/>
      </w:r>
      <w:bookmarkStart w:name="_bookmark23" w:id="137"/>
      <w:bookmarkEnd w:id="137"/>
      <w:r>
        <w:rPr/>
      </w:r>
      <w:bookmarkStart w:name="_bookmark23" w:id="138"/>
      <w:bookmarkEnd w:id="138"/>
      <w:r>
        <w:rPr>
          <w:sz w:val="22"/>
        </w:rPr>
        <w:t>F</w:t>
      </w:r>
      <w:r>
        <w:rPr>
          <w:sz w:val="22"/>
        </w:rPr>
        <w:t>IRE DEPARTMENT CONNECTION</w:t>
      </w:r>
    </w:p>
    <w:p>
      <w:pPr>
        <w:pStyle w:val="BodyText"/>
        <w:rPr>
          <w:sz w:val="21"/>
        </w:rPr>
      </w:pPr>
    </w:p>
    <w:p>
      <w:pPr>
        <w:pStyle w:val="ListParagraph"/>
        <w:numPr>
          <w:ilvl w:val="2"/>
          <w:numId w:val="7"/>
        </w:numPr>
        <w:tabs>
          <w:tab w:pos="1119" w:val="left" w:leader="none"/>
          <w:tab w:pos="1120" w:val="left" w:leader="none"/>
        </w:tabs>
        <w:spacing w:line="240" w:lineRule="auto" w:before="0" w:after="0"/>
        <w:ind w:left="1119" w:right="113" w:hanging="432"/>
        <w:jc w:val="left"/>
        <w:rPr>
          <w:sz w:val="22"/>
        </w:rPr>
      </w:pPr>
      <w:r>
        <w:rPr>
          <w:sz w:val="22"/>
        </w:rPr>
        <w:t>The fire department connection shall be in accordance with NFPA 13, with self-closing clapper valve in each inlet. The siamese connection shall be polished brass [bronze], [with polished chromium finish].</w:t>
      </w:r>
    </w:p>
    <w:p>
      <w:pPr>
        <w:pStyle w:val="BodyText"/>
        <w:spacing w:before="9"/>
        <w:rPr>
          <w:sz w:val="20"/>
        </w:rPr>
      </w:pPr>
    </w:p>
    <w:p>
      <w:pPr>
        <w:pStyle w:val="ListParagraph"/>
        <w:numPr>
          <w:ilvl w:val="2"/>
          <w:numId w:val="7"/>
        </w:numPr>
        <w:tabs>
          <w:tab w:pos="1119" w:val="left" w:leader="none"/>
          <w:tab w:pos="1120" w:val="left" w:leader="none"/>
        </w:tabs>
        <w:spacing w:line="240" w:lineRule="auto" w:before="0" w:after="0"/>
        <w:ind w:left="1119" w:right="170" w:hanging="432"/>
        <w:jc w:val="left"/>
        <w:rPr>
          <w:sz w:val="22"/>
        </w:rPr>
      </w:pPr>
      <w:r>
        <w:rPr>
          <w:sz w:val="22"/>
        </w:rPr>
        <w:t>Connection shall include a check valve, automatic drip (to drain to outside or building drain), bronze caps and chains, 2 ½ inch (63.5 </w:t>
      </w:r>
      <w:r>
        <w:rPr>
          <w:spacing w:val="-2"/>
          <w:sz w:val="22"/>
        </w:rPr>
        <w:t>mm) </w:t>
      </w:r>
      <w:r>
        <w:rPr>
          <w:sz w:val="22"/>
        </w:rPr>
        <w:t>female fire hose thread connections with [National Standard][Local Fire Department] threads, and</w:t>
      </w:r>
      <w:r>
        <w:rPr>
          <w:spacing w:val="-3"/>
          <w:sz w:val="22"/>
        </w:rPr>
        <w:t> </w:t>
      </w:r>
      <w:r>
        <w:rPr>
          <w:sz w:val="22"/>
        </w:rPr>
        <w:t>nameplate.</w:t>
      </w:r>
    </w:p>
    <w:p>
      <w:pPr>
        <w:pStyle w:val="BodyText"/>
        <w:spacing w:before="9"/>
        <w:rPr>
          <w:sz w:val="20"/>
        </w:rPr>
      </w:pPr>
    </w:p>
    <w:p>
      <w:pPr>
        <w:pStyle w:val="ListParagraph"/>
        <w:numPr>
          <w:ilvl w:val="2"/>
          <w:numId w:val="7"/>
        </w:numPr>
        <w:tabs>
          <w:tab w:pos="1119" w:val="left" w:leader="none"/>
          <w:tab w:pos="1120" w:val="left" w:leader="none"/>
        </w:tabs>
        <w:spacing w:line="240" w:lineRule="auto" w:before="0" w:after="0"/>
        <w:ind w:left="1119" w:right="439" w:hanging="432"/>
        <w:jc w:val="left"/>
        <w:rPr>
          <w:sz w:val="22"/>
        </w:rPr>
      </w:pPr>
      <w:r>
        <w:rPr>
          <w:sz w:val="22"/>
        </w:rPr>
        <w:t>Nameplate shall be positioned so it is clearly visible and shall state the type of connection and the system(s) it</w:t>
      </w:r>
      <w:r>
        <w:rPr>
          <w:spacing w:val="1"/>
          <w:sz w:val="22"/>
        </w:rPr>
        <w:t> </w:t>
      </w:r>
      <w:r>
        <w:rPr>
          <w:sz w:val="22"/>
        </w:rPr>
        <w:t>serves.</w:t>
      </w:r>
    </w:p>
    <w:p>
      <w:pPr>
        <w:pStyle w:val="BodyText"/>
        <w:spacing w:before="11"/>
        <w:rPr>
          <w:sz w:val="20"/>
        </w:rPr>
      </w:pPr>
    </w:p>
    <w:p>
      <w:pPr>
        <w:pStyle w:val="ListParagraph"/>
        <w:numPr>
          <w:ilvl w:val="1"/>
          <w:numId w:val="7"/>
        </w:numPr>
        <w:tabs>
          <w:tab w:pos="688" w:val="left" w:leader="none"/>
        </w:tabs>
        <w:spacing w:line="240" w:lineRule="auto" w:before="0" w:after="0"/>
        <w:ind w:left="687" w:right="0" w:hanging="577"/>
        <w:jc w:val="left"/>
        <w:rPr>
          <w:sz w:val="22"/>
        </w:rPr>
      </w:pPr>
      <w:bookmarkStart w:name="2.07 ALARMS" w:id="139"/>
      <w:bookmarkEnd w:id="139"/>
      <w:r>
        <w:rPr/>
      </w:r>
      <w:bookmarkStart w:name="_bookmark24" w:id="140"/>
      <w:bookmarkEnd w:id="140"/>
      <w:r>
        <w:rPr/>
      </w:r>
      <w:bookmarkStart w:name="_bookmark24" w:id="141"/>
      <w:bookmarkEnd w:id="141"/>
      <w:r>
        <w:rPr>
          <w:sz w:val="22"/>
        </w:rPr>
        <w:t>A</w:t>
      </w:r>
      <w:r>
        <w:rPr>
          <w:sz w:val="22"/>
        </w:rPr>
        <w:t>LARMS</w:t>
      </w:r>
    </w:p>
    <w:p>
      <w:pPr>
        <w:pStyle w:val="BodyText"/>
        <w:spacing w:before="11"/>
        <w:rPr>
          <w:sz w:val="20"/>
        </w:rPr>
      </w:pPr>
    </w:p>
    <w:p>
      <w:pPr>
        <w:pStyle w:val="ListParagraph"/>
        <w:numPr>
          <w:ilvl w:val="2"/>
          <w:numId w:val="7"/>
        </w:numPr>
        <w:tabs>
          <w:tab w:pos="1119" w:val="left" w:leader="none"/>
          <w:tab w:pos="1120" w:val="left" w:leader="none"/>
        </w:tabs>
        <w:spacing w:line="240" w:lineRule="auto" w:before="0" w:after="0"/>
        <w:ind w:left="1119" w:right="139" w:hanging="432"/>
        <w:jc w:val="left"/>
        <w:rPr>
          <w:sz w:val="22"/>
        </w:rPr>
      </w:pPr>
      <w:r>
        <w:rPr>
          <w:sz w:val="22"/>
        </w:rPr>
        <w:t>[Paddle-Type Water Flow Switches: Provide paddle-type water flow switches [as indicated on the drawings]. Switches shall have sensitivity setting to signal any flow of water that equals or exceeds the discharge from one sprinkler head. Water flow switch mechanisms shall incorporate an instantly recycling, pneumatic, adjustable retard element and shall be set with a 20-second delay. Assembly shall be rated at 175 psi (1206.6 kPa) cold water pressure. Switches shall be compatible with the fire alarm system and shall be connected per Section</w:t>
      </w:r>
      <w:r>
        <w:rPr>
          <w:spacing w:val="-10"/>
          <w:sz w:val="22"/>
        </w:rPr>
        <w:t> </w:t>
      </w:r>
      <w:r>
        <w:rPr>
          <w:sz w:val="22"/>
        </w:rPr>
        <w:t>283111.]</w:t>
      </w:r>
    </w:p>
    <w:p>
      <w:pPr>
        <w:pStyle w:val="BodyText"/>
        <w:spacing w:before="9"/>
        <w:rPr>
          <w:sz w:val="20"/>
        </w:rPr>
      </w:pPr>
    </w:p>
    <w:p>
      <w:pPr>
        <w:pStyle w:val="ListParagraph"/>
        <w:numPr>
          <w:ilvl w:val="2"/>
          <w:numId w:val="7"/>
        </w:numPr>
        <w:tabs>
          <w:tab w:pos="1118" w:val="left" w:leader="none"/>
          <w:tab w:pos="1119" w:val="left" w:leader="none"/>
        </w:tabs>
        <w:spacing w:line="240" w:lineRule="auto" w:before="0" w:after="0"/>
        <w:ind w:left="1118" w:right="337" w:hanging="432"/>
        <w:jc w:val="left"/>
        <w:rPr>
          <w:sz w:val="22"/>
        </w:rPr>
      </w:pPr>
      <w:r>
        <w:rPr>
          <w:sz w:val="22"/>
        </w:rPr>
        <w:t>[Pressure Switch: Provide switch [as indicated on the drawings] with circuit opener and closer for automatic transmittal of an alarm over the facility fire alarm system and connect into the fire alarm system per Section 283111. Alarm actuating device shall be of the mechanical diaphragm, controlled water, pressure-type, without retard device, which instantly recycles when pressure is released from the diaphragm. Switches shall be compatible with the fire alarm</w:t>
      </w:r>
      <w:r>
        <w:rPr>
          <w:spacing w:val="-20"/>
          <w:sz w:val="22"/>
        </w:rPr>
        <w:t> </w:t>
      </w:r>
      <w:r>
        <w:rPr>
          <w:sz w:val="22"/>
        </w:rPr>
        <w:t>system.]</w:t>
      </w:r>
    </w:p>
    <w:p>
      <w:pPr>
        <w:pStyle w:val="BodyText"/>
        <w:spacing w:before="9"/>
        <w:rPr>
          <w:sz w:val="20"/>
        </w:rPr>
      </w:pPr>
    </w:p>
    <w:p>
      <w:pPr>
        <w:pStyle w:val="ListParagraph"/>
        <w:numPr>
          <w:ilvl w:val="2"/>
          <w:numId w:val="7"/>
        </w:numPr>
        <w:tabs>
          <w:tab w:pos="1119" w:val="left" w:leader="none"/>
        </w:tabs>
        <w:spacing w:line="240" w:lineRule="auto" w:before="0" w:after="0"/>
        <w:ind w:left="1118" w:right="305" w:hanging="432"/>
        <w:jc w:val="both"/>
        <w:rPr>
          <w:sz w:val="22"/>
        </w:rPr>
      </w:pPr>
      <w:r>
        <w:rPr>
          <w:sz w:val="22"/>
        </w:rPr>
        <w:t>Water Motor Alarm: Provide a weatherproof and guarded 10 inch (254 </w:t>
      </w:r>
      <w:r>
        <w:rPr>
          <w:spacing w:val="-3"/>
          <w:sz w:val="22"/>
        </w:rPr>
        <w:t>mm) </w:t>
      </w:r>
      <w:r>
        <w:rPr>
          <w:sz w:val="22"/>
        </w:rPr>
        <w:t>water motor alarm, to sound on the flow of water in each corresponding sprinkler system. Mount alarm on the outside of the wall of the building at a location indicated on the drawings. Provide a splash block beneath the drain for the water motor alarm. Install a permanent sign next to the water motor alarm stating the nature of the alarm and instructions for</w:t>
      </w:r>
      <w:r>
        <w:rPr>
          <w:spacing w:val="-3"/>
          <w:sz w:val="22"/>
        </w:rPr>
        <w:t> </w:t>
      </w:r>
      <w:r>
        <w:rPr>
          <w:sz w:val="22"/>
        </w:rPr>
        <w:t>responding.</w:t>
      </w:r>
    </w:p>
    <w:p>
      <w:pPr>
        <w:pStyle w:val="BodyText"/>
        <w:spacing w:before="10"/>
        <w:rPr>
          <w:sz w:val="20"/>
        </w:rPr>
      </w:pPr>
    </w:p>
    <w:p>
      <w:pPr>
        <w:pStyle w:val="ListParagraph"/>
        <w:numPr>
          <w:ilvl w:val="2"/>
          <w:numId w:val="7"/>
        </w:numPr>
        <w:tabs>
          <w:tab w:pos="1118" w:val="left" w:leader="none"/>
          <w:tab w:pos="1119" w:val="left" w:leader="none"/>
        </w:tabs>
        <w:spacing w:line="240" w:lineRule="auto" w:before="0" w:after="0"/>
        <w:ind w:left="1118" w:right="231" w:hanging="432"/>
        <w:jc w:val="left"/>
        <w:rPr>
          <w:sz w:val="22"/>
        </w:rPr>
      </w:pPr>
      <w:r>
        <w:rPr>
          <w:sz w:val="22"/>
        </w:rPr>
        <w:t>Valve Supervisory Switch: Valve supervisory switches shall be installed on all sprinkler control valves. The switches shall be mounted so as not to interfere with the normal operation of the valve and shall be adjusted to operate within two revolutions of the valve control or when the stem has moved no more than 1/5 of the distance from its normal open position. The mechanism shall be contained in a weather-proof, die-cast, aluminum housing that shall be provided with a ½ inch</w:t>
      </w:r>
      <w:r>
        <w:rPr>
          <w:spacing w:val="-23"/>
          <w:sz w:val="22"/>
        </w:rPr>
        <w:t> </w:t>
      </w:r>
      <w:r>
        <w:rPr>
          <w:sz w:val="22"/>
        </w:rPr>
        <w:t>(12.7</w:t>
      </w:r>
    </w:p>
    <w:p>
      <w:pPr>
        <w:spacing w:after="0" w:line="240" w:lineRule="auto"/>
        <w:jc w:val="left"/>
        <w:rPr>
          <w:sz w:val="22"/>
        </w:rPr>
        <w:sectPr>
          <w:pgSz w:w="12240" w:h="15840"/>
          <w:pgMar w:header="0" w:footer="771" w:top="1080" w:bottom="960" w:left="1040" w:right="1040"/>
        </w:sectPr>
      </w:pPr>
    </w:p>
    <w:p>
      <w:pPr>
        <w:pStyle w:val="BodyText"/>
        <w:spacing w:before="66"/>
        <w:ind w:left="1120" w:right="144" w:hanging="1"/>
      </w:pPr>
      <w:r>
        <w:rPr>
          <w:spacing w:val="-2"/>
        </w:rPr>
        <w:t>mm) </w:t>
      </w:r>
      <w:r>
        <w:rPr/>
        <w:t>tapped conduit entrance and incorporate the necessary facilities for attachment to the valve. Switch housing shall be finished in red baked enamel. The entire installed assembly shall be tamper- proof and arranged to cause a switch operation if the housing cover is removed or if the unit is removed from its mounting.  Devices shall be compatible with and connected to the fire alarm system per Section</w:t>
      </w:r>
      <w:r>
        <w:rPr>
          <w:spacing w:val="-6"/>
        </w:rPr>
        <w:t> </w:t>
      </w:r>
      <w:r>
        <w:rPr/>
        <w:t>283111.</w:t>
      </w:r>
    </w:p>
    <w:p>
      <w:pPr>
        <w:pStyle w:val="BodyText"/>
        <w:spacing w:before="9"/>
        <w:rPr>
          <w:sz w:val="20"/>
        </w:rPr>
      </w:pPr>
    </w:p>
    <w:p>
      <w:pPr>
        <w:pStyle w:val="ListParagraph"/>
        <w:numPr>
          <w:ilvl w:val="1"/>
          <w:numId w:val="7"/>
        </w:numPr>
        <w:tabs>
          <w:tab w:pos="689" w:val="left" w:leader="none"/>
        </w:tabs>
        <w:spacing w:line="240" w:lineRule="auto" w:before="0" w:after="0"/>
        <w:ind w:left="688" w:right="0" w:hanging="577"/>
        <w:jc w:val="left"/>
        <w:rPr>
          <w:sz w:val="22"/>
        </w:rPr>
      </w:pPr>
      <w:bookmarkStart w:name="2.08 CABINET" w:id="142"/>
      <w:bookmarkEnd w:id="142"/>
      <w:r>
        <w:rPr/>
      </w:r>
      <w:bookmarkStart w:name="_bookmark25" w:id="143"/>
      <w:bookmarkEnd w:id="143"/>
      <w:r>
        <w:rPr/>
      </w:r>
      <w:bookmarkStart w:name="_bookmark25" w:id="144"/>
      <w:bookmarkEnd w:id="144"/>
      <w:r>
        <w:rPr>
          <w:sz w:val="22"/>
        </w:rPr>
        <w:t>C</w:t>
      </w:r>
      <w:r>
        <w:rPr>
          <w:sz w:val="22"/>
        </w:rPr>
        <w:t>ABINET</w:t>
      </w:r>
    </w:p>
    <w:p>
      <w:pPr>
        <w:pStyle w:val="BodyText"/>
        <w:spacing w:before="9"/>
        <w:rPr>
          <w:sz w:val="20"/>
        </w:rPr>
      </w:pPr>
    </w:p>
    <w:p>
      <w:pPr>
        <w:pStyle w:val="ListParagraph"/>
        <w:numPr>
          <w:ilvl w:val="2"/>
          <w:numId w:val="7"/>
        </w:numPr>
        <w:tabs>
          <w:tab w:pos="1120" w:val="left" w:leader="none"/>
        </w:tabs>
        <w:spacing w:line="240" w:lineRule="auto" w:before="0" w:after="0"/>
        <w:ind w:left="1120" w:right="115" w:hanging="432"/>
        <w:jc w:val="both"/>
        <w:rPr>
          <w:sz w:val="22"/>
        </w:rPr>
      </w:pPr>
      <w:r>
        <w:rPr>
          <w:sz w:val="22"/>
        </w:rPr>
        <w:t>Furnish and install a metal cabinet containing a stock of spare sprinkler heads of all types and ratings installed. The cabinet shall be located near the [alarm][control] valve and where the temperature will not exceed 100ºF (37.8ºC) The number of spare sprinkler heads shall be as required by NFPA</w:t>
      </w:r>
      <w:r>
        <w:rPr>
          <w:spacing w:val="-26"/>
          <w:sz w:val="22"/>
        </w:rPr>
        <w:t> </w:t>
      </w:r>
      <w:r>
        <w:rPr>
          <w:sz w:val="22"/>
        </w:rPr>
        <w:t>13.</w:t>
      </w:r>
    </w:p>
    <w:p>
      <w:pPr>
        <w:pStyle w:val="BodyText"/>
        <w:rPr>
          <w:sz w:val="21"/>
        </w:rPr>
      </w:pPr>
    </w:p>
    <w:p>
      <w:pPr>
        <w:pStyle w:val="ListParagraph"/>
        <w:numPr>
          <w:ilvl w:val="2"/>
          <w:numId w:val="7"/>
        </w:numPr>
        <w:tabs>
          <w:tab w:pos="1119" w:val="left" w:leader="none"/>
          <w:tab w:pos="1120" w:val="left" w:leader="none"/>
        </w:tabs>
        <w:spacing w:line="240" w:lineRule="auto" w:before="0" w:after="0"/>
        <w:ind w:left="1119" w:right="0" w:hanging="433"/>
        <w:jc w:val="left"/>
        <w:rPr>
          <w:sz w:val="22"/>
        </w:rPr>
      </w:pPr>
      <w:r>
        <w:rPr>
          <w:sz w:val="22"/>
        </w:rPr>
        <w:t>Provide a sprinkler head wrench in the cabinet for each type of sprinkler installed on the</w:t>
      </w:r>
      <w:r>
        <w:rPr>
          <w:spacing w:val="-28"/>
          <w:sz w:val="22"/>
        </w:rPr>
        <w:t> </w:t>
      </w:r>
      <w:r>
        <w:rPr>
          <w:sz w:val="22"/>
        </w:rPr>
        <w:t>system.</w:t>
      </w:r>
    </w:p>
    <w:p>
      <w:pPr>
        <w:pStyle w:val="BodyText"/>
        <w:spacing w:before="9"/>
        <w:rPr>
          <w:sz w:val="20"/>
        </w:rPr>
      </w:pPr>
    </w:p>
    <w:p>
      <w:pPr>
        <w:pStyle w:val="ListParagraph"/>
        <w:numPr>
          <w:ilvl w:val="1"/>
          <w:numId w:val="7"/>
        </w:numPr>
        <w:tabs>
          <w:tab w:pos="688" w:val="left" w:leader="none"/>
        </w:tabs>
        <w:spacing w:line="240" w:lineRule="auto" w:before="0" w:after="0"/>
        <w:ind w:left="687" w:right="0" w:hanging="577"/>
        <w:jc w:val="left"/>
        <w:rPr>
          <w:sz w:val="22"/>
        </w:rPr>
      </w:pPr>
      <w:bookmarkStart w:name="2.09 STANDPIPE VALVES" w:id="145"/>
      <w:bookmarkEnd w:id="145"/>
      <w:r>
        <w:rPr/>
      </w:r>
      <w:bookmarkStart w:name="_bookmark26" w:id="146"/>
      <w:bookmarkEnd w:id="146"/>
      <w:r>
        <w:rPr/>
      </w:r>
      <w:bookmarkStart w:name="_bookmark26" w:id="147"/>
      <w:bookmarkEnd w:id="147"/>
      <w:r>
        <w:rPr>
          <w:sz w:val="22"/>
        </w:rPr>
        <w:t>S</w:t>
      </w:r>
      <w:r>
        <w:rPr>
          <w:sz w:val="22"/>
        </w:rPr>
        <w:t>TANDPIPE</w:t>
      </w:r>
      <w:r>
        <w:rPr>
          <w:spacing w:val="-2"/>
          <w:sz w:val="22"/>
        </w:rPr>
        <w:t> </w:t>
      </w:r>
      <w:r>
        <w:rPr>
          <w:sz w:val="22"/>
        </w:rPr>
        <w:t>VALVES</w:t>
      </w:r>
    </w:p>
    <w:p>
      <w:pPr>
        <w:pStyle w:val="BodyText"/>
        <w:spacing w:before="9"/>
        <w:rPr>
          <w:sz w:val="20"/>
        </w:rPr>
      </w:pPr>
    </w:p>
    <w:p>
      <w:pPr>
        <w:pStyle w:val="ListParagraph"/>
        <w:numPr>
          <w:ilvl w:val="2"/>
          <w:numId w:val="7"/>
        </w:numPr>
        <w:tabs>
          <w:tab w:pos="1119" w:val="left" w:leader="none"/>
          <w:tab w:pos="1120" w:val="left" w:leader="none"/>
        </w:tabs>
        <w:spacing w:line="240" w:lineRule="auto" w:before="0" w:after="0"/>
        <w:ind w:left="1119" w:right="477" w:hanging="432"/>
        <w:jc w:val="left"/>
        <w:rPr>
          <w:sz w:val="22"/>
        </w:rPr>
      </w:pPr>
      <w:r>
        <w:rPr>
          <w:sz w:val="22"/>
        </w:rPr>
        <w:t>General: Provide bronze hose valves that are gate or angle type with screw-in bonnets, and 2-1/2 inch threaded male outlets with 1-1/2 inch adapters. Brass caps and chains are to be provided for each outlet. Valves and adapters are to have [National Standard threads][local fire department threads].</w:t>
      </w:r>
    </w:p>
    <w:p>
      <w:pPr>
        <w:pStyle w:val="BodyText"/>
        <w:spacing w:before="11"/>
        <w:rPr>
          <w:sz w:val="20"/>
        </w:rPr>
      </w:pPr>
    </w:p>
    <w:p>
      <w:pPr>
        <w:pStyle w:val="BodyText"/>
        <w:ind w:left="111"/>
      </w:pPr>
      <w:bookmarkStart w:name="PART 3 -  EXECUTION" w:id="148"/>
      <w:bookmarkEnd w:id="148"/>
      <w:r>
        <w:rPr/>
      </w:r>
      <w:bookmarkStart w:name="_bookmark27" w:id="149"/>
      <w:bookmarkEnd w:id="149"/>
      <w:r>
        <w:rPr/>
      </w:r>
      <w:r>
        <w:rPr/>
        <w:t>PART 3 - EXECUTION</w:t>
      </w:r>
    </w:p>
    <w:p>
      <w:pPr>
        <w:pStyle w:val="BodyText"/>
        <w:rPr>
          <w:sz w:val="21"/>
        </w:rPr>
      </w:pPr>
    </w:p>
    <w:p>
      <w:pPr>
        <w:pStyle w:val="ListParagraph"/>
        <w:numPr>
          <w:ilvl w:val="1"/>
          <w:numId w:val="8"/>
        </w:numPr>
        <w:tabs>
          <w:tab w:pos="688" w:val="left" w:leader="none"/>
        </w:tabs>
        <w:spacing w:line="240" w:lineRule="auto" w:before="0" w:after="0"/>
        <w:ind w:left="687" w:right="0" w:hanging="577"/>
        <w:jc w:val="left"/>
        <w:rPr>
          <w:sz w:val="22"/>
        </w:rPr>
      </w:pPr>
      <w:bookmarkStart w:name="3.01 INSTALLATION" w:id="150"/>
      <w:bookmarkEnd w:id="150"/>
      <w:r>
        <w:rPr/>
      </w:r>
      <w:bookmarkStart w:name="_bookmark28" w:id="151"/>
      <w:bookmarkEnd w:id="151"/>
      <w:r>
        <w:rPr/>
      </w:r>
      <w:bookmarkStart w:name="_bookmark28" w:id="152"/>
      <w:bookmarkEnd w:id="152"/>
      <w:r>
        <w:rPr>
          <w:sz w:val="22"/>
        </w:rPr>
        <w:t>I</w:t>
      </w:r>
      <w:r>
        <w:rPr>
          <w:sz w:val="22"/>
        </w:rPr>
        <w:t>NSTALLATION</w:t>
      </w:r>
    </w:p>
    <w:p>
      <w:pPr>
        <w:pStyle w:val="BodyText"/>
        <w:spacing w:before="9"/>
        <w:rPr>
          <w:sz w:val="20"/>
        </w:rPr>
      </w:pPr>
    </w:p>
    <w:p>
      <w:pPr>
        <w:pStyle w:val="ListParagraph"/>
        <w:numPr>
          <w:ilvl w:val="2"/>
          <w:numId w:val="8"/>
        </w:numPr>
        <w:tabs>
          <w:tab w:pos="1119" w:val="left" w:leader="none"/>
          <w:tab w:pos="1120" w:val="left" w:leader="none"/>
        </w:tabs>
        <w:spacing w:line="240" w:lineRule="auto" w:before="0" w:after="0"/>
        <w:ind w:left="1119" w:right="213" w:hanging="432"/>
        <w:jc w:val="left"/>
        <w:rPr>
          <w:sz w:val="22"/>
        </w:rPr>
      </w:pPr>
      <w:r>
        <w:rPr>
          <w:sz w:val="22"/>
        </w:rPr>
        <w:t>Equipment, materials, installation, workmanship, examination, inspection and testing shall be in accordance with NFPA 13, except as modified herein. Install piping straight and true to bear evenly on hangers and supports. Install piping as close to the ceiling as possible, without interfering with other equipment and construction. Nipples shall be perpendicular to</w:t>
      </w:r>
      <w:r>
        <w:rPr>
          <w:spacing w:val="-9"/>
          <w:sz w:val="22"/>
        </w:rPr>
        <w:t> </w:t>
      </w:r>
      <w:r>
        <w:rPr>
          <w:sz w:val="22"/>
        </w:rPr>
        <w:t>ceilings.</w:t>
      </w:r>
    </w:p>
    <w:p>
      <w:pPr>
        <w:pStyle w:val="BodyText"/>
        <w:spacing w:before="10"/>
        <w:rPr>
          <w:sz w:val="20"/>
        </w:rPr>
      </w:pPr>
    </w:p>
    <w:p>
      <w:pPr>
        <w:pStyle w:val="ListParagraph"/>
        <w:numPr>
          <w:ilvl w:val="2"/>
          <w:numId w:val="8"/>
        </w:numPr>
        <w:tabs>
          <w:tab w:pos="1119" w:val="left" w:leader="none"/>
          <w:tab w:pos="1120" w:val="left" w:leader="none"/>
        </w:tabs>
        <w:spacing w:line="240" w:lineRule="auto" w:before="1" w:after="0"/>
        <w:ind w:left="1119" w:right="225" w:hanging="432"/>
        <w:jc w:val="left"/>
        <w:rPr>
          <w:sz w:val="22"/>
        </w:rPr>
      </w:pPr>
      <w:r>
        <w:rPr>
          <w:sz w:val="22"/>
        </w:rPr>
        <w:t>Accurately align sprinkler heads in suspended ceilings symmetrically with diffusers, lights, and ceiling tiles. Install sprinkler heads in the center of the ceiling tiles unless directed otherwise. Concealed head covers shall not be installed until ceiling construction is complete and an inspection to determine height compliance has been conducted by</w:t>
      </w:r>
      <w:r>
        <w:rPr>
          <w:spacing w:val="-10"/>
          <w:sz w:val="22"/>
        </w:rPr>
        <w:t> </w:t>
      </w:r>
      <w:r>
        <w:rPr>
          <w:sz w:val="22"/>
        </w:rPr>
        <w:t>OSHEM.</w:t>
      </w:r>
    </w:p>
    <w:p>
      <w:pPr>
        <w:pStyle w:val="BodyText"/>
        <w:spacing w:before="8"/>
        <w:rPr>
          <w:sz w:val="20"/>
        </w:rPr>
      </w:pPr>
    </w:p>
    <w:p>
      <w:pPr>
        <w:pStyle w:val="ListParagraph"/>
        <w:numPr>
          <w:ilvl w:val="2"/>
          <w:numId w:val="8"/>
        </w:numPr>
        <w:tabs>
          <w:tab w:pos="1119" w:val="left" w:leader="none"/>
          <w:tab w:pos="1120" w:val="left" w:leader="none"/>
        </w:tabs>
        <w:spacing w:line="240" w:lineRule="auto" w:before="0" w:after="0"/>
        <w:ind w:left="1119" w:right="133" w:hanging="432"/>
        <w:jc w:val="left"/>
        <w:rPr>
          <w:sz w:val="22"/>
        </w:rPr>
      </w:pPr>
      <w:r>
        <w:rPr>
          <w:sz w:val="22"/>
        </w:rPr>
        <w:t>Keep the interior and ends of all piping affected by Contractor's operations thoroughly clean of water and foreign matter by means of plugs or other approved methods. Inspect piping before placing into position. All pipe, fittings, and gaskets are to be cleaned of oil prior to</w:t>
      </w:r>
      <w:r>
        <w:rPr>
          <w:spacing w:val="-12"/>
          <w:sz w:val="22"/>
        </w:rPr>
        <w:t> </w:t>
      </w:r>
      <w:r>
        <w:rPr>
          <w:sz w:val="22"/>
        </w:rPr>
        <w:t>installation.</w:t>
      </w:r>
    </w:p>
    <w:p>
      <w:pPr>
        <w:pStyle w:val="BodyText"/>
        <w:spacing w:before="9"/>
        <w:rPr>
          <w:sz w:val="20"/>
        </w:rPr>
      </w:pPr>
    </w:p>
    <w:p>
      <w:pPr>
        <w:pStyle w:val="ListParagraph"/>
        <w:numPr>
          <w:ilvl w:val="1"/>
          <w:numId w:val="8"/>
        </w:numPr>
        <w:tabs>
          <w:tab w:pos="688" w:val="left" w:leader="none"/>
        </w:tabs>
        <w:spacing w:line="240" w:lineRule="auto" w:before="0" w:after="0"/>
        <w:ind w:left="687" w:right="0" w:hanging="577"/>
        <w:jc w:val="left"/>
        <w:rPr>
          <w:sz w:val="22"/>
        </w:rPr>
      </w:pPr>
      <w:bookmarkStart w:name="3.02 FIELD CHANGES" w:id="153"/>
      <w:bookmarkEnd w:id="153"/>
      <w:r>
        <w:rPr/>
      </w:r>
      <w:bookmarkStart w:name="_bookmark29" w:id="154"/>
      <w:bookmarkEnd w:id="154"/>
      <w:r>
        <w:rPr/>
      </w:r>
      <w:bookmarkStart w:name="_bookmark29" w:id="155"/>
      <w:bookmarkEnd w:id="155"/>
      <w:r>
        <w:rPr>
          <w:sz w:val="22"/>
        </w:rPr>
        <w:t>F</w:t>
      </w:r>
      <w:r>
        <w:rPr>
          <w:sz w:val="22"/>
        </w:rPr>
        <w:t>IELD</w:t>
      </w:r>
      <w:r>
        <w:rPr>
          <w:spacing w:val="-2"/>
          <w:sz w:val="22"/>
        </w:rPr>
        <w:t> </w:t>
      </w:r>
      <w:r>
        <w:rPr>
          <w:sz w:val="22"/>
        </w:rPr>
        <w:t>CHANGES</w:t>
      </w:r>
    </w:p>
    <w:p>
      <w:pPr>
        <w:pStyle w:val="BodyText"/>
        <w:rPr>
          <w:sz w:val="21"/>
        </w:rPr>
      </w:pPr>
    </w:p>
    <w:p>
      <w:pPr>
        <w:pStyle w:val="ListParagraph"/>
        <w:numPr>
          <w:ilvl w:val="2"/>
          <w:numId w:val="8"/>
        </w:numPr>
        <w:tabs>
          <w:tab w:pos="1119" w:val="left" w:leader="none"/>
          <w:tab w:pos="1120" w:val="left" w:leader="none"/>
        </w:tabs>
        <w:spacing w:line="240" w:lineRule="auto" w:before="0" w:after="0"/>
        <w:ind w:left="1119" w:right="397" w:hanging="432"/>
        <w:jc w:val="left"/>
        <w:rPr>
          <w:sz w:val="22"/>
        </w:rPr>
      </w:pPr>
      <w:r>
        <w:rPr>
          <w:sz w:val="22"/>
        </w:rPr>
        <w:t>Do not make field changes in the piping layout, pipe sizes, or type of equipment, without the prior approval of the</w:t>
      </w:r>
      <w:r>
        <w:rPr>
          <w:spacing w:val="-4"/>
          <w:sz w:val="22"/>
        </w:rPr>
        <w:t> </w:t>
      </w:r>
      <w:r>
        <w:rPr>
          <w:sz w:val="22"/>
        </w:rPr>
        <w:t>COTR.</w:t>
      </w:r>
    </w:p>
    <w:p>
      <w:pPr>
        <w:pStyle w:val="BodyText"/>
        <w:spacing w:before="10"/>
        <w:rPr>
          <w:sz w:val="20"/>
        </w:rPr>
      </w:pPr>
    </w:p>
    <w:p>
      <w:pPr>
        <w:pStyle w:val="ListParagraph"/>
        <w:numPr>
          <w:ilvl w:val="1"/>
          <w:numId w:val="8"/>
        </w:numPr>
        <w:tabs>
          <w:tab w:pos="688" w:val="left" w:leader="none"/>
        </w:tabs>
        <w:spacing w:line="240" w:lineRule="auto" w:before="1" w:after="0"/>
        <w:ind w:left="687" w:right="0" w:hanging="577"/>
        <w:jc w:val="left"/>
        <w:rPr>
          <w:sz w:val="22"/>
        </w:rPr>
      </w:pPr>
      <w:bookmarkStart w:name="3.03 CONNECTIONS TO EXISTING SPRINKLER S" w:id="156"/>
      <w:bookmarkEnd w:id="156"/>
      <w:r>
        <w:rPr/>
      </w:r>
      <w:bookmarkStart w:name="_bookmark30" w:id="157"/>
      <w:bookmarkEnd w:id="157"/>
      <w:r>
        <w:rPr/>
      </w:r>
      <w:bookmarkStart w:name="_bookmark30" w:id="158"/>
      <w:bookmarkEnd w:id="158"/>
      <w:r>
        <w:rPr>
          <w:sz w:val="22"/>
        </w:rPr>
        <w:t>C</w:t>
      </w:r>
      <w:r>
        <w:rPr>
          <w:sz w:val="22"/>
        </w:rPr>
        <w:t>ONNECTIONS TO EXISTING SPRINKLER</w:t>
      </w:r>
      <w:r>
        <w:rPr>
          <w:spacing w:val="-4"/>
          <w:sz w:val="22"/>
        </w:rPr>
        <w:t> </w:t>
      </w:r>
      <w:r>
        <w:rPr>
          <w:sz w:val="22"/>
        </w:rPr>
        <w:t>SYSTEM</w:t>
      </w:r>
    </w:p>
    <w:p>
      <w:pPr>
        <w:pStyle w:val="BodyText"/>
        <w:spacing w:before="8"/>
        <w:rPr>
          <w:sz w:val="20"/>
        </w:rPr>
      </w:pPr>
    </w:p>
    <w:p>
      <w:pPr>
        <w:pStyle w:val="ListParagraph"/>
        <w:numPr>
          <w:ilvl w:val="2"/>
          <w:numId w:val="8"/>
        </w:numPr>
        <w:tabs>
          <w:tab w:pos="1120" w:val="left" w:leader="none"/>
        </w:tabs>
        <w:spacing w:line="240" w:lineRule="auto" w:before="1" w:after="0"/>
        <w:ind w:left="1119" w:right="233" w:hanging="432"/>
        <w:jc w:val="both"/>
        <w:rPr>
          <w:sz w:val="22"/>
        </w:rPr>
      </w:pPr>
      <w:r>
        <w:rPr>
          <w:sz w:val="22"/>
        </w:rPr>
        <w:t>Connection to the existing sprinkler system shall be done only after successfully testing new piping. Connections shall be as shown on the drawings. The COTR shall be notified at least 4 days prior to interruption of sprinkler</w:t>
      </w:r>
      <w:r>
        <w:rPr>
          <w:spacing w:val="1"/>
          <w:sz w:val="22"/>
        </w:rPr>
        <w:t> </w:t>
      </w:r>
      <w:r>
        <w:rPr>
          <w:sz w:val="22"/>
        </w:rPr>
        <w:t>protection.</w:t>
      </w:r>
    </w:p>
    <w:p>
      <w:pPr>
        <w:pStyle w:val="BodyText"/>
        <w:spacing w:before="9"/>
        <w:rPr>
          <w:sz w:val="20"/>
        </w:rPr>
      </w:pPr>
    </w:p>
    <w:p>
      <w:pPr>
        <w:pStyle w:val="ListParagraph"/>
        <w:numPr>
          <w:ilvl w:val="2"/>
          <w:numId w:val="8"/>
        </w:numPr>
        <w:tabs>
          <w:tab w:pos="1119" w:val="left" w:leader="none"/>
          <w:tab w:pos="1120" w:val="left" w:leader="none"/>
        </w:tabs>
        <w:spacing w:line="240" w:lineRule="auto" w:before="0" w:after="0"/>
        <w:ind w:left="1119" w:right="470" w:hanging="432"/>
        <w:jc w:val="left"/>
        <w:rPr>
          <w:sz w:val="22"/>
        </w:rPr>
      </w:pPr>
      <w:r>
        <w:rPr>
          <w:sz w:val="22"/>
        </w:rPr>
        <w:t>A schedule of any interruption of service shall be provided to the COTR and approval received before any service is interrupted. In no case shall the existing sprinkler system be shut off during periods other than normal Contractor construction</w:t>
      </w:r>
      <w:r>
        <w:rPr>
          <w:spacing w:val="-2"/>
          <w:sz w:val="22"/>
        </w:rPr>
        <w:t> </w:t>
      </w:r>
      <w:r>
        <w:rPr>
          <w:sz w:val="22"/>
        </w:rPr>
        <w:t>hours.</w:t>
      </w:r>
    </w:p>
    <w:p>
      <w:pPr>
        <w:spacing w:after="0" w:line="240" w:lineRule="auto"/>
        <w:jc w:val="left"/>
        <w:rPr>
          <w:sz w:val="22"/>
        </w:rPr>
        <w:sectPr>
          <w:pgSz w:w="12240" w:h="15840"/>
          <w:pgMar w:header="0" w:footer="771" w:top="1080" w:bottom="960" w:left="1040" w:right="1040"/>
        </w:sectPr>
      </w:pPr>
    </w:p>
    <w:p>
      <w:pPr>
        <w:pStyle w:val="ListParagraph"/>
        <w:numPr>
          <w:ilvl w:val="1"/>
          <w:numId w:val="8"/>
        </w:numPr>
        <w:tabs>
          <w:tab w:pos="689" w:val="left" w:leader="none"/>
        </w:tabs>
        <w:spacing w:line="240" w:lineRule="auto" w:before="66" w:after="0"/>
        <w:ind w:left="688" w:right="0" w:hanging="577"/>
        <w:jc w:val="left"/>
        <w:rPr>
          <w:sz w:val="22"/>
        </w:rPr>
      </w:pPr>
      <w:bookmarkStart w:name="3.04 FIELD PAINTING" w:id="159"/>
      <w:bookmarkEnd w:id="159"/>
      <w:r>
        <w:rPr/>
      </w:r>
      <w:bookmarkStart w:name="_bookmark31" w:id="160"/>
      <w:bookmarkEnd w:id="160"/>
      <w:r>
        <w:rPr/>
      </w:r>
      <w:bookmarkStart w:name="_bookmark31" w:id="161"/>
      <w:bookmarkEnd w:id="161"/>
      <w:r>
        <w:rPr>
          <w:sz w:val="22"/>
        </w:rPr>
        <w:t>F</w:t>
      </w:r>
      <w:r>
        <w:rPr>
          <w:sz w:val="22"/>
        </w:rPr>
        <w:t>IELD</w:t>
      </w:r>
      <w:r>
        <w:rPr>
          <w:spacing w:val="-2"/>
          <w:sz w:val="22"/>
        </w:rPr>
        <w:t> </w:t>
      </w:r>
      <w:r>
        <w:rPr>
          <w:sz w:val="22"/>
        </w:rPr>
        <w:t>PAINTING</w:t>
      </w:r>
    </w:p>
    <w:p>
      <w:pPr>
        <w:pStyle w:val="BodyText"/>
        <w:spacing w:before="8"/>
        <w:rPr>
          <w:sz w:val="20"/>
        </w:rPr>
      </w:pPr>
    </w:p>
    <w:p>
      <w:pPr>
        <w:pStyle w:val="ListParagraph"/>
        <w:numPr>
          <w:ilvl w:val="2"/>
          <w:numId w:val="8"/>
        </w:numPr>
        <w:tabs>
          <w:tab w:pos="1119" w:val="left" w:leader="none"/>
          <w:tab w:pos="1120" w:val="left" w:leader="none"/>
        </w:tabs>
        <w:spacing w:line="240" w:lineRule="auto" w:before="0" w:after="0"/>
        <w:ind w:left="1119" w:right="209" w:hanging="432"/>
        <w:jc w:val="left"/>
        <w:rPr>
          <w:sz w:val="22"/>
        </w:rPr>
      </w:pPr>
      <w:r>
        <w:rPr>
          <w:sz w:val="22"/>
        </w:rPr>
        <w:t>Painting shall be per Section 099000, Painting, except as modified herein. The above-ground steel piping systems including valves, piping [in finished areas], pipe sleeves [and hangers] shall be cleaned, pre-treated, primed and painted. Coatings shall be applied only to clean, dry surfaces using clean brushes. Surfaces shall be cleaned to remove all dust, dirt, rust and loose mill</w:t>
      </w:r>
      <w:r>
        <w:rPr>
          <w:spacing w:val="-24"/>
          <w:sz w:val="22"/>
        </w:rPr>
        <w:t> </w:t>
      </w:r>
      <w:r>
        <w:rPr>
          <w:sz w:val="22"/>
        </w:rPr>
        <w:t>scale.</w:t>
      </w:r>
    </w:p>
    <w:p>
      <w:pPr>
        <w:pStyle w:val="BodyText"/>
        <w:spacing w:before="11"/>
        <w:rPr>
          <w:sz w:val="20"/>
        </w:rPr>
      </w:pPr>
    </w:p>
    <w:p>
      <w:pPr>
        <w:pStyle w:val="ListParagraph"/>
        <w:numPr>
          <w:ilvl w:val="2"/>
          <w:numId w:val="8"/>
        </w:numPr>
        <w:tabs>
          <w:tab w:pos="1119" w:val="left" w:leader="none"/>
          <w:tab w:pos="1120" w:val="left" w:leader="none"/>
        </w:tabs>
        <w:spacing w:line="240" w:lineRule="auto" w:before="0" w:after="0"/>
        <w:ind w:left="1119" w:right="171" w:hanging="432"/>
        <w:jc w:val="left"/>
        <w:rPr>
          <w:sz w:val="22"/>
        </w:rPr>
      </w:pPr>
      <w:r>
        <w:rPr>
          <w:sz w:val="22"/>
        </w:rPr>
        <w:t>Immediately after cleaning, provide the metal surfaces with one coat of primer, applied to a minimum dry film thickness of 1.0 to 1.5 mil. Due care shall be exercised to avoid the painting of sprinkler heads or protective devices or allowing paint to drip or splatter on any equipment, artifacts, building structures, and floors. Materials which are used to protect sprinkler heads while painting is in progress shall be removed upon completion of</w:t>
      </w:r>
      <w:r>
        <w:rPr>
          <w:spacing w:val="-2"/>
          <w:sz w:val="22"/>
        </w:rPr>
        <w:t> </w:t>
      </w:r>
      <w:r>
        <w:rPr>
          <w:sz w:val="22"/>
        </w:rPr>
        <w:t>painting.</w:t>
      </w:r>
    </w:p>
    <w:p>
      <w:pPr>
        <w:pStyle w:val="BodyText"/>
        <w:spacing w:before="10"/>
        <w:rPr>
          <w:sz w:val="20"/>
        </w:rPr>
      </w:pPr>
    </w:p>
    <w:p>
      <w:pPr>
        <w:pStyle w:val="ListParagraph"/>
        <w:numPr>
          <w:ilvl w:val="2"/>
          <w:numId w:val="8"/>
        </w:numPr>
        <w:tabs>
          <w:tab w:pos="1119" w:val="left" w:leader="none"/>
          <w:tab w:pos="1120" w:val="left" w:leader="none"/>
        </w:tabs>
        <w:spacing w:line="240" w:lineRule="auto" w:before="0" w:after="0"/>
        <w:ind w:left="1119" w:right="293" w:hanging="432"/>
        <w:jc w:val="left"/>
        <w:rPr>
          <w:sz w:val="22"/>
        </w:rPr>
      </w:pPr>
      <w:r>
        <w:rPr>
          <w:sz w:val="22"/>
        </w:rPr>
        <w:t>The Contractor shall remove all sprinkler heads which are painted and provide new, clean sprinkler heads of the proper type at his own expense. In addition to the primer, surfaces shall receive the following:</w:t>
      </w:r>
    </w:p>
    <w:p>
      <w:pPr>
        <w:pStyle w:val="ListParagraph"/>
        <w:numPr>
          <w:ilvl w:val="3"/>
          <w:numId w:val="8"/>
        </w:numPr>
        <w:tabs>
          <w:tab w:pos="1552" w:val="left" w:leader="none"/>
        </w:tabs>
        <w:spacing w:line="240" w:lineRule="auto" w:before="119" w:after="0"/>
        <w:ind w:left="1551" w:right="108" w:hanging="577"/>
        <w:jc w:val="both"/>
        <w:rPr>
          <w:sz w:val="22"/>
        </w:rPr>
      </w:pPr>
      <w:bookmarkStart w:name="1. Above-Ground Piping Systems in Unfini" w:id="162"/>
      <w:bookmarkEnd w:id="162"/>
      <w:r>
        <w:rPr/>
      </w:r>
      <w:bookmarkStart w:name="1. Above-Ground Piping Systems in Unfini" w:id="163"/>
      <w:bookmarkEnd w:id="163"/>
      <w:r>
        <w:rPr>
          <w:sz w:val="22"/>
        </w:rPr>
        <w:t>A</w:t>
      </w:r>
      <w:r>
        <w:rPr>
          <w:sz w:val="22"/>
        </w:rPr>
        <w:t>bove-Ground Piping Systems in Unfinished Areas: Unfinished areas are defined as attic spaces, mechanical equipment spaces, spaces above suspended ceilings, crawl spaces, pipe chases, and spaces where walls or ceilings are not painted or not constructed of a pre-finished material. [Provide primed surfaces with one coat of red enamel.][Provide 2 inch (50.8 </w:t>
      </w:r>
      <w:r>
        <w:rPr>
          <w:spacing w:val="-3"/>
          <w:sz w:val="22"/>
        </w:rPr>
        <w:t>mm)  </w:t>
      </w:r>
      <w:r>
        <w:rPr>
          <w:sz w:val="22"/>
        </w:rPr>
        <w:t>wide red enamel or self-adhering plastic bands on sprinkler piping, spaced at a maximum of 10 ft (3.05 m)</w:t>
      </w:r>
      <w:r>
        <w:rPr>
          <w:spacing w:val="-2"/>
          <w:sz w:val="22"/>
        </w:rPr>
        <w:t> </w:t>
      </w:r>
      <w:r>
        <w:rPr>
          <w:sz w:val="22"/>
        </w:rPr>
        <w:t>intervals.]</w:t>
      </w:r>
    </w:p>
    <w:p>
      <w:pPr>
        <w:pStyle w:val="BodyText"/>
        <w:rPr>
          <w:sz w:val="21"/>
        </w:rPr>
      </w:pPr>
    </w:p>
    <w:p>
      <w:pPr>
        <w:pStyle w:val="ListParagraph"/>
        <w:numPr>
          <w:ilvl w:val="3"/>
          <w:numId w:val="8"/>
        </w:numPr>
        <w:tabs>
          <w:tab w:pos="1552" w:val="left" w:leader="none"/>
        </w:tabs>
        <w:spacing w:line="240" w:lineRule="auto" w:before="0" w:after="0"/>
        <w:ind w:left="1551" w:right="106" w:hanging="577"/>
        <w:jc w:val="both"/>
        <w:rPr>
          <w:sz w:val="22"/>
        </w:rPr>
      </w:pPr>
      <w:bookmarkStart w:name="2. Above-Ground Piping Systems in Other " w:id="164"/>
      <w:bookmarkEnd w:id="164"/>
      <w:r>
        <w:rPr/>
      </w:r>
      <w:bookmarkStart w:name="2. Above-Ground Piping Systems in Other " w:id="165"/>
      <w:bookmarkEnd w:id="165"/>
      <w:r>
        <w:rPr>
          <w:sz w:val="22"/>
        </w:rPr>
        <w:t>A</w:t>
      </w:r>
      <w:r>
        <w:rPr>
          <w:sz w:val="22"/>
        </w:rPr>
        <w:t>bove-Ground Piping Systems in Other Areas: Provide primed surfaces with two coats of paint to match adjacent surfaces, except valves and operating accessories shall receive one coat of red enamel. Provide piping with 2 inch (50.8 </w:t>
      </w:r>
      <w:r>
        <w:rPr>
          <w:spacing w:val="-3"/>
          <w:sz w:val="22"/>
        </w:rPr>
        <w:t>mm) </w:t>
      </w:r>
      <w:r>
        <w:rPr>
          <w:sz w:val="22"/>
        </w:rPr>
        <w:t>wide red enamel bands or self-adhering red plastic bands spaced at a maximum of 10 ft (3.05 m) intervals. In finished areas such as offices, the red bands may be</w:t>
      </w:r>
      <w:r>
        <w:rPr>
          <w:spacing w:val="-6"/>
          <w:sz w:val="22"/>
        </w:rPr>
        <w:t> </w:t>
      </w:r>
      <w:r>
        <w:rPr>
          <w:sz w:val="22"/>
        </w:rPr>
        <w:t>omitted.</w:t>
      </w:r>
    </w:p>
    <w:p>
      <w:pPr>
        <w:pStyle w:val="BodyText"/>
        <w:spacing w:before="9"/>
        <w:rPr>
          <w:sz w:val="20"/>
        </w:rPr>
      </w:pPr>
    </w:p>
    <w:p>
      <w:pPr>
        <w:pStyle w:val="ListParagraph"/>
        <w:numPr>
          <w:ilvl w:val="3"/>
          <w:numId w:val="8"/>
        </w:numPr>
        <w:tabs>
          <w:tab w:pos="1551" w:val="left" w:leader="none"/>
          <w:tab w:pos="1553" w:val="left" w:leader="none"/>
        </w:tabs>
        <w:spacing w:line="240" w:lineRule="auto" w:before="0" w:after="0"/>
        <w:ind w:left="1552" w:right="0" w:hanging="578"/>
        <w:jc w:val="left"/>
        <w:rPr>
          <w:sz w:val="22"/>
        </w:rPr>
      </w:pPr>
      <w:bookmarkStart w:name="3. All other coatings (e.g., zinc for ga" w:id="166"/>
      <w:bookmarkEnd w:id="166"/>
      <w:r>
        <w:rPr/>
      </w:r>
      <w:bookmarkStart w:name="3. All other coatings (e.g., zinc for ga" w:id="167"/>
      <w:bookmarkEnd w:id="167"/>
      <w:r>
        <w:rPr>
          <w:sz w:val="22"/>
        </w:rPr>
        <w:t>A</w:t>
      </w:r>
      <w:r>
        <w:rPr>
          <w:sz w:val="22"/>
        </w:rPr>
        <w:t>ll other coatings (e.g., zinc for galvanized pipe) shall be in compliance with NFPA</w:t>
      </w:r>
      <w:r>
        <w:rPr>
          <w:spacing w:val="-17"/>
          <w:sz w:val="22"/>
        </w:rPr>
        <w:t> </w:t>
      </w:r>
      <w:r>
        <w:rPr>
          <w:sz w:val="22"/>
        </w:rPr>
        <w:t>13.</w:t>
      </w:r>
    </w:p>
    <w:p>
      <w:pPr>
        <w:pStyle w:val="BodyText"/>
        <w:spacing w:before="3"/>
        <w:rPr>
          <w:sz w:val="31"/>
        </w:rPr>
      </w:pPr>
    </w:p>
    <w:p>
      <w:pPr>
        <w:pStyle w:val="ListParagraph"/>
        <w:numPr>
          <w:ilvl w:val="1"/>
          <w:numId w:val="8"/>
        </w:numPr>
        <w:tabs>
          <w:tab w:pos="689" w:val="left" w:leader="none"/>
        </w:tabs>
        <w:spacing w:line="240" w:lineRule="auto" w:before="0" w:after="0"/>
        <w:ind w:left="688" w:right="0" w:hanging="577"/>
        <w:jc w:val="left"/>
        <w:rPr>
          <w:sz w:val="22"/>
        </w:rPr>
      </w:pPr>
      <w:bookmarkStart w:name="3.05 FIELD TESTING AND FLUSHING" w:id="168"/>
      <w:bookmarkEnd w:id="168"/>
      <w:r>
        <w:rPr/>
      </w:r>
      <w:bookmarkStart w:name="_bookmark32" w:id="169"/>
      <w:bookmarkEnd w:id="169"/>
      <w:r>
        <w:rPr/>
      </w:r>
      <w:bookmarkStart w:name="_bookmark32" w:id="170"/>
      <w:bookmarkEnd w:id="170"/>
      <w:r>
        <w:rPr>
          <w:sz w:val="22"/>
        </w:rPr>
        <w:t>F</w:t>
      </w:r>
      <w:r>
        <w:rPr>
          <w:sz w:val="22"/>
        </w:rPr>
        <w:t>IELD TESTING AND</w:t>
      </w:r>
      <w:r>
        <w:rPr>
          <w:spacing w:val="-4"/>
          <w:sz w:val="22"/>
        </w:rPr>
        <w:t> </w:t>
      </w:r>
      <w:r>
        <w:rPr>
          <w:sz w:val="22"/>
        </w:rPr>
        <w:t>FLUSHING</w:t>
      </w:r>
    </w:p>
    <w:p>
      <w:pPr>
        <w:pStyle w:val="BodyText"/>
        <w:rPr>
          <w:sz w:val="21"/>
        </w:rPr>
      </w:pPr>
    </w:p>
    <w:p>
      <w:pPr>
        <w:pStyle w:val="ListParagraph"/>
        <w:numPr>
          <w:ilvl w:val="2"/>
          <w:numId w:val="8"/>
        </w:numPr>
        <w:tabs>
          <w:tab w:pos="1119" w:val="left" w:leader="none"/>
          <w:tab w:pos="1120" w:val="left" w:leader="none"/>
        </w:tabs>
        <w:spacing w:line="240" w:lineRule="auto" w:before="0" w:after="0"/>
        <w:ind w:left="1119" w:right="0" w:hanging="432"/>
        <w:jc w:val="left"/>
        <w:rPr>
          <w:sz w:val="22"/>
        </w:rPr>
      </w:pPr>
      <w:r>
        <w:rPr>
          <w:sz w:val="22"/>
        </w:rPr>
        <w:t>All testing shall be scheduled with the</w:t>
      </w:r>
      <w:r>
        <w:rPr>
          <w:spacing w:val="-5"/>
          <w:sz w:val="22"/>
        </w:rPr>
        <w:t> </w:t>
      </w:r>
      <w:r>
        <w:rPr>
          <w:sz w:val="22"/>
        </w:rPr>
        <w:t>COTR.</w:t>
      </w:r>
    </w:p>
    <w:p>
      <w:pPr>
        <w:pStyle w:val="BodyText"/>
        <w:spacing w:before="9"/>
        <w:rPr>
          <w:sz w:val="20"/>
        </w:rPr>
      </w:pPr>
    </w:p>
    <w:p>
      <w:pPr>
        <w:pStyle w:val="ListParagraph"/>
        <w:numPr>
          <w:ilvl w:val="2"/>
          <w:numId w:val="8"/>
        </w:numPr>
        <w:tabs>
          <w:tab w:pos="1119" w:val="left" w:leader="none"/>
          <w:tab w:pos="1120" w:val="left" w:leader="none"/>
        </w:tabs>
        <w:spacing w:line="240" w:lineRule="auto" w:before="0" w:after="0"/>
        <w:ind w:left="1119" w:right="184" w:hanging="432"/>
        <w:jc w:val="left"/>
        <w:rPr>
          <w:sz w:val="22"/>
        </w:rPr>
      </w:pPr>
      <w:r>
        <w:rPr>
          <w:sz w:val="22"/>
        </w:rPr>
        <w:t>At the discretion of the OSHEM Fire Protection Engineer, an air pressure test may be required prior to filling the system with water. The test shall be conducted by raising the air pressure in the system to 40 psi (275.8 kPa) and allowing it to stand for 24 hours. There shall be no loss of air pressure greater than 1.5 psi (10.34 kPa) over the 24 hour period. Air pressure during this test shall be tracked via a graph over the 24 hour period by a pressure monitoring device or pressure monitoring gauge.</w:t>
      </w:r>
    </w:p>
    <w:p>
      <w:pPr>
        <w:pStyle w:val="BodyText"/>
        <w:spacing w:before="8"/>
        <w:rPr>
          <w:sz w:val="20"/>
        </w:rPr>
      </w:pPr>
    </w:p>
    <w:p>
      <w:pPr>
        <w:pStyle w:val="ListParagraph"/>
        <w:numPr>
          <w:ilvl w:val="2"/>
          <w:numId w:val="8"/>
        </w:numPr>
        <w:tabs>
          <w:tab w:pos="1119" w:val="left" w:leader="none"/>
          <w:tab w:pos="1120" w:val="left" w:leader="none"/>
        </w:tabs>
        <w:spacing w:line="240" w:lineRule="auto" w:before="1" w:after="0"/>
        <w:ind w:left="1119" w:right="563" w:hanging="432"/>
        <w:jc w:val="left"/>
        <w:rPr>
          <w:sz w:val="22"/>
        </w:rPr>
      </w:pPr>
      <w:r>
        <w:rPr>
          <w:sz w:val="22"/>
        </w:rPr>
        <w:t>Hydrostatic tests shall be conducted at the greater of 200 psi (1379 kPa) or the normal system pressure plus 50 psi (345 kPa) for a 2 hour period with no leakage or reduction in gage pressure. Hydrostatic test pressures shall not be maintained on the system overnight. Flush piping with potable water in accordance with NFPA</w:t>
      </w:r>
      <w:r>
        <w:rPr>
          <w:spacing w:val="-4"/>
          <w:sz w:val="22"/>
        </w:rPr>
        <w:t> </w:t>
      </w:r>
      <w:r>
        <w:rPr>
          <w:sz w:val="22"/>
        </w:rPr>
        <w:t>13.</w:t>
      </w:r>
    </w:p>
    <w:p>
      <w:pPr>
        <w:pStyle w:val="BodyText"/>
        <w:spacing w:before="10"/>
        <w:rPr>
          <w:sz w:val="20"/>
        </w:rPr>
      </w:pPr>
    </w:p>
    <w:p>
      <w:pPr>
        <w:pStyle w:val="ListParagraph"/>
        <w:numPr>
          <w:ilvl w:val="2"/>
          <w:numId w:val="8"/>
        </w:numPr>
        <w:tabs>
          <w:tab w:pos="1119" w:val="left" w:leader="none"/>
          <w:tab w:pos="1120" w:val="left" w:leader="none"/>
        </w:tabs>
        <w:spacing w:line="240" w:lineRule="auto" w:before="0" w:after="0"/>
        <w:ind w:left="1119" w:right="177" w:hanging="432"/>
        <w:jc w:val="left"/>
        <w:rPr>
          <w:sz w:val="22"/>
        </w:rPr>
      </w:pPr>
      <w:r>
        <w:rPr>
          <w:sz w:val="22"/>
        </w:rPr>
        <w:t>Preliminary Tests and Procedures: Test the alarms and other devices. Test the water flow alarms by flowing water through the inspector's test connection. [Prior to the hydrostatic test, perform an air test on the system.] [In areas where piping will be concealed by ceilings, walls, or other construction before the system is complete and ready for final testing, the preliminary hydrostatic test shall be conducted prior to piping being concealed. This test shall be witnessed by the COTR and the OSHEM Fire Protection Engineer.] When all tests and procedures are completed and</w:t>
      </w:r>
      <w:r>
        <w:rPr>
          <w:spacing w:val="-25"/>
          <w:sz w:val="22"/>
        </w:rPr>
        <w:t> </w:t>
      </w:r>
      <w:r>
        <w:rPr>
          <w:sz w:val="22"/>
        </w:rPr>
        <w:t>corrections</w:t>
      </w:r>
    </w:p>
    <w:p>
      <w:pPr>
        <w:spacing w:after="0" w:line="240" w:lineRule="auto"/>
        <w:jc w:val="left"/>
        <w:rPr>
          <w:sz w:val="22"/>
        </w:rPr>
        <w:sectPr>
          <w:pgSz w:w="12240" w:h="15840"/>
          <w:pgMar w:header="0" w:footer="771" w:top="1080" w:bottom="960" w:left="1040" w:right="1040"/>
        </w:sectPr>
      </w:pPr>
    </w:p>
    <w:p>
      <w:pPr>
        <w:pStyle w:val="BodyText"/>
        <w:spacing w:before="66"/>
        <w:ind w:left="1120" w:right="259"/>
      </w:pPr>
      <w:r>
        <w:rPr/>
        <w:t>made, submit a signed and dated certificate, similar to that specified in NFPA 13, with a request for formal inspection and tests.</w:t>
      </w:r>
    </w:p>
    <w:p>
      <w:pPr>
        <w:pStyle w:val="BodyText"/>
        <w:spacing w:before="10"/>
        <w:rPr>
          <w:sz w:val="20"/>
        </w:rPr>
      </w:pPr>
    </w:p>
    <w:p>
      <w:pPr>
        <w:pStyle w:val="ListParagraph"/>
        <w:numPr>
          <w:ilvl w:val="2"/>
          <w:numId w:val="8"/>
        </w:numPr>
        <w:tabs>
          <w:tab w:pos="1120" w:val="left" w:leader="none"/>
          <w:tab w:pos="1121" w:val="left" w:leader="none"/>
        </w:tabs>
        <w:spacing w:line="240" w:lineRule="auto" w:before="0" w:after="0"/>
        <w:ind w:left="1119" w:right="211" w:hanging="432"/>
        <w:jc w:val="left"/>
        <w:rPr>
          <w:b/>
          <w:sz w:val="22"/>
        </w:rPr>
      </w:pPr>
      <w:r>
        <w:rPr>
          <w:sz w:val="22"/>
        </w:rPr>
        <w:t>Formal Inspection and Tests: At this time, all piping, sprinklers, and other system components shall be in-place and all adjustments to the system completed. The OSHEM Fire Protection Engineer shall be notified by the COTR, shall witness all tests, and shall approve all systems before they are accepted. Submit a request for a formal inspection at least five working days prior to the date the inspection is to take place. A competent representative of the sprinkler installer shall be present during testing and inspection. As-built drawings shall be on-site for the inspection. At this inspection, the system shall be hydrostatically tested. Any or all of the required tests shall be conducted by the Contractor at his own expense and additional tests made until it has been demonstrated that the systems comply with all contract requirements. The Contractor shall furnish all appliances, equipment, instruments, connecting devices and personnel for the tests. </w:t>
      </w:r>
      <w:r>
        <w:rPr>
          <w:b/>
          <w:sz w:val="22"/>
        </w:rPr>
        <w:t>Any costs incurred by the SI for repeat tests, due to the failure of the Contractor to adequately demonstrate that the system complies with the contract requirements, shall be borne by the Contractor.</w:t>
      </w:r>
    </w:p>
    <w:p>
      <w:pPr>
        <w:pStyle w:val="BodyText"/>
        <w:spacing w:before="8"/>
        <w:rPr>
          <w:b/>
          <w:sz w:val="20"/>
        </w:rPr>
      </w:pPr>
    </w:p>
    <w:p>
      <w:pPr>
        <w:pStyle w:val="ListParagraph"/>
        <w:numPr>
          <w:ilvl w:val="2"/>
          <w:numId w:val="8"/>
        </w:numPr>
        <w:tabs>
          <w:tab w:pos="1119" w:val="left" w:leader="none"/>
          <w:tab w:pos="1120" w:val="left" w:leader="none"/>
        </w:tabs>
        <w:spacing w:line="240" w:lineRule="auto" w:before="1" w:after="0"/>
        <w:ind w:left="1119" w:right="280" w:hanging="432"/>
        <w:jc w:val="left"/>
        <w:rPr>
          <w:b/>
          <w:sz w:val="22"/>
        </w:rPr>
      </w:pPr>
      <w:r>
        <w:rPr>
          <w:sz w:val="22"/>
        </w:rPr>
        <w:t>CONNECTIONS TO EXISTING PIPING: During air and hydrostatic testing, the Contractor shall test new piping prior to connecting to the existing system. If the Contractor chooses to test the new piping while it is connected to existing piping or valves, the Contractor shall assume responsibility for all piping and equipment which is pressurized, as well as any damage caused by the failure of existing or new sprinkler systems. </w:t>
      </w:r>
      <w:r>
        <w:rPr>
          <w:b/>
          <w:sz w:val="22"/>
        </w:rPr>
        <w:t>The SI accepts no responsibility for existing valves' performance to withstand hydrostatic pressure</w:t>
      </w:r>
      <w:r>
        <w:rPr>
          <w:b/>
          <w:spacing w:val="-11"/>
          <w:sz w:val="22"/>
        </w:rPr>
        <w:t> </w:t>
      </w:r>
      <w:r>
        <w:rPr>
          <w:b/>
          <w:sz w:val="22"/>
        </w:rPr>
        <w:t>testing.</w:t>
      </w:r>
    </w:p>
    <w:p>
      <w:pPr>
        <w:pStyle w:val="BodyText"/>
        <w:rPr>
          <w:b/>
          <w:sz w:val="24"/>
        </w:rPr>
      </w:pPr>
    </w:p>
    <w:p>
      <w:pPr>
        <w:pStyle w:val="BodyText"/>
        <w:rPr>
          <w:b/>
          <w:sz w:val="24"/>
        </w:rPr>
      </w:pPr>
    </w:p>
    <w:p>
      <w:pPr>
        <w:pStyle w:val="BodyText"/>
        <w:spacing w:before="181"/>
        <w:ind w:left="4090" w:right="3542"/>
        <w:jc w:val="center"/>
      </w:pPr>
      <w:r>
        <w:rPr/>
        <w:t>END OF SECTION 211313</w:t>
      </w:r>
    </w:p>
    <w:sectPr>
      <w:pgSz w:w="12240" w:h="15840"/>
      <w:pgMar w:header="0" w:footer="771" w:top="1080" w:bottom="960" w:left="10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6.495361pt;margin-top:742.48468pt;width:167.25pt;height:14.25pt;mso-position-horizontal-relative:page;mso-position-vertical-relative:page;z-index:-252499968" type="#_x0000_t202" filled="false" stroked="false">
          <v:textbox inset="0,0,0,0">
            <w:txbxContent>
              <w:p>
                <w:pPr>
                  <w:pStyle w:val="BodyText"/>
                  <w:spacing w:before="11"/>
                  <w:ind w:left="20"/>
                </w:pPr>
                <w:r>
                  <w:rPr/>
                  <w:t>WET-PIPE SPRINKLER SYSTEMS</w:t>
                </w:r>
              </w:p>
            </w:txbxContent>
          </v:textbox>
          <w10:wrap type="none"/>
        </v:shape>
      </w:pict>
    </w:r>
    <w:r>
      <w:rPr/>
      <w:pict>
        <v:shape style="position:absolute;margin-left:282.203583pt;margin-top:742.48468pt;width:128pt;height:14.25pt;mso-position-horizontal-relative:page;mso-position-vertical-relative:page;z-index:-252498944" type="#_x0000_t202" filled="false" stroked="false">
          <v:textbox inset="0,0,0,0">
            <w:txbxContent>
              <w:p>
                <w:pPr>
                  <w:pStyle w:val="BodyText"/>
                  <w:spacing w:before="11"/>
                  <w:ind w:left="20"/>
                </w:pPr>
                <w:r>
                  <w:rPr/>
                  <w:t>Revision 1, August 19, 2014</w:t>
                </w:r>
              </w:p>
            </w:txbxContent>
          </v:textbox>
          <w10:wrap type="none"/>
        </v:shape>
      </w:pict>
    </w:r>
    <w:r>
      <w:rPr/>
      <w:pict>
        <v:shape style="position:absolute;margin-left:479.261108pt;margin-top:742.48468pt;width:47.2pt;height:14.25pt;mso-position-horizontal-relative:page;mso-position-vertical-relative:page;z-index:-252497920" type="#_x0000_t202" filled="false" stroked="false">
          <v:textbox inset="0,0,0,0">
            <w:txbxContent>
              <w:p>
                <w:pPr>
                  <w:pStyle w:val="BodyText"/>
                  <w:spacing w:before="11"/>
                  <w:ind w:left="20"/>
                </w:pPr>
                <w:r>
                  <w:rPr/>
                  <w:t>211313 - 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6.593761pt;margin-top:742.460693pt;width:166.3pt;height:14.25pt;mso-position-horizontal-relative:page;mso-position-vertical-relative:page;z-index:-252496896" type="#_x0000_t202" filled="false" stroked="false">
          <v:textbox inset="0,0,0,0">
            <w:txbxContent>
              <w:p>
                <w:pPr>
                  <w:pStyle w:val="BodyText"/>
                  <w:spacing w:before="11"/>
                  <w:ind w:left="20"/>
                </w:pPr>
                <w:r>
                  <w:rPr/>
                  <w:t>WET PIPE SPRINKLER SYSTEMS</w:t>
                </w:r>
              </w:p>
            </w:txbxContent>
          </v:textbox>
          <w10:wrap type="none"/>
        </v:shape>
      </w:pict>
    </w:r>
    <w:r>
      <w:rPr/>
      <w:pict>
        <v:shape style="position:absolute;margin-left:281.341766pt;margin-top:742.460693pt;width:109.05pt;height:14.25pt;mso-position-horizontal-relative:page;mso-position-vertical-relative:page;z-index:-252495872" type="#_x0000_t202" filled="false" stroked="false">
          <v:textbox inset="0,0,0,0">
            <w:txbxContent>
              <w:p>
                <w:pPr>
                  <w:pStyle w:val="BodyText"/>
                  <w:spacing w:before="11"/>
                  <w:ind w:left="20"/>
                </w:pPr>
                <w:r>
                  <w:rPr/>
                  <w:t>Revision 1, July 2, 2014</w:t>
                </w:r>
              </w:p>
            </w:txbxContent>
          </v:textbox>
          <w10:wrap type="none"/>
        </v:shape>
      </w:pict>
    </w:r>
    <w:r>
      <w:rPr/>
      <w:pict>
        <v:shape style="position:absolute;margin-left:471.4328pt;margin-top:742.416504pt;width:57.3pt;height:14.3pt;mso-position-horizontal-relative:page;mso-position-vertical-relative:page;z-index:-252494848" type="#_x0000_t202" filled="false" stroked="false">
          <v:textbox inset="0,0,0,0">
            <w:txbxContent>
              <w:p>
                <w:pPr>
                  <w:pStyle w:val="BodyText"/>
                  <w:spacing w:before="12"/>
                  <w:ind w:left="20"/>
                </w:pPr>
                <w:r>
                  <w:rPr/>
                  <w:t>211313 - </w:t>
                </w: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3"/>
      <w:numFmt w:val="decimal"/>
      <w:lvlText w:val="%1"/>
      <w:lvlJc w:val="left"/>
      <w:pPr>
        <w:ind w:left="687" w:hanging="577"/>
        <w:jc w:val="left"/>
      </w:pPr>
      <w:rPr>
        <w:rFonts w:hint="default"/>
        <w:lang w:val="en-US" w:eastAsia="en-US" w:bidi="en-US"/>
      </w:rPr>
    </w:lvl>
    <w:lvl w:ilvl="1">
      <w:start w:val="1"/>
      <w:numFmt w:val="decimalZero"/>
      <w:lvlText w:val="%1.%2"/>
      <w:lvlJc w:val="left"/>
      <w:pPr>
        <w:ind w:left="687" w:hanging="577"/>
        <w:jc w:val="left"/>
      </w:pPr>
      <w:rPr>
        <w:rFonts w:hint="default" w:ascii="Times New Roman" w:hAnsi="Times New Roman" w:eastAsia="Times New Roman" w:cs="Times New Roman"/>
        <w:w w:val="100"/>
        <w:sz w:val="22"/>
        <w:szCs w:val="22"/>
        <w:lang w:val="en-US" w:eastAsia="en-US" w:bidi="en-US"/>
      </w:rPr>
    </w:lvl>
    <w:lvl w:ilvl="2">
      <w:start w:val="1"/>
      <w:numFmt w:val="upperLetter"/>
      <w:lvlText w:val="%3."/>
      <w:lvlJc w:val="left"/>
      <w:pPr>
        <w:ind w:left="1119" w:hanging="432"/>
        <w:jc w:val="left"/>
      </w:pPr>
      <w:rPr>
        <w:rFonts w:hint="default" w:ascii="Times New Roman" w:hAnsi="Times New Roman" w:eastAsia="Times New Roman" w:cs="Times New Roman"/>
        <w:spacing w:val="-2"/>
        <w:w w:val="100"/>
        <w:sz w:val="22"/>
        <w:szCs w:val="22"/>
        <w:lang w:val="en-US" w:eastAsia="en-US" w:bidi="en-US"/>
      </w:rPr>
    </w:lvl>
    <w:lvl w:ilvl="3">
      <w:start w:val="1"/>
      <w:numFmt w:val="decimal"/>
      <w:lvlText w:val="%4."/>
      <w:lvlJc w:val="left"/>
      <w:pPr>
        <w:ind w:left="1551" w:hanging="577"/>
        <w:jc w:val="left"/>
      </w:pPr>
      <w:rPr>
        <w:rFonts w:hint="default" w:ascii="Times New Roman" w:hAnsi="Times New Roman" w:eastAsia="Times New Roman" w:cs="Times New Roman"/>
        <w:w w:val="100"/>
        <w:sz w:val="22"/>
        <w:szCs w:val="22"/>
        <w:lang w:val="en-US" w:eastAsia="en-US" w:bidi="en-US"/>
      </w:rPr>
    </w:lvl>
    <w:lvl w:ilvl="4">
      <w:start w:val="0"/>
      <w:numFmt w:val="bullet"/>
      <w:lvlText w:val="•"/>
      <w:lvlJc w:val="left"/>
      <w:pPr>
        <w:ind w:left="3710" w:hanging="577"/>
      </w:pPr>
      <w:rPr>
        <w:rFonts w:hint="default"/>
        <w:lang w:val="en-US" w:eastAsia="en-US" w:bidi="en-US"/>
      </w:rPr>
    </w:lvl>
    <w:lvl w:ilvl="5">
      <w:start w:val="0"/>
      <w:numFmt w:val="bullet"/>
      <w:lvlText w:val="•"/>
      <w:lvlJc w:val="left"/>
      <w:pPr>
        <w:ind w:left="4785" w:hanging="577"/>
      </w:pPr>
      <w:rPr>
        <w:rFonts w:hint="default"/>
        <w:lang w:val="en-US" w:eastAsia="en-US" w:bidi="en-US"/>
      </w:rPr>
    </w:lvl>
    <w:lvl w:ilvl="6">
      <w:start w:val="0"/>
      <w:numFmt w:val="bullet"/>
      <w:lvlText w:val="•"/>
      <w:lvlJc w:val="left"/>
      <w:pPr>
        <w:ind w:left="5860" w:hanging="577"/>
      </w:pPr>
      <w:rPr>
        <w:rFonts w:hint="default"/>
        <w:lang w:val="en-US" w:eastAsia="en-US" w:bidi="en-US"/>
      </w:rPr>
    </w:lvl>
    <w:lvl w:ilvl="7">
      <w:start w:val="0"/>
      <w:numFmt w:val="bullet"/>
      <w:lvlText w:val="•"/>
      <w:lvlJc w:val="left"/>
      <w:pPr>
        <w:ind w:left="6935" w:hanging="577"/>
      </w:pPr>
      <w:rPr>
        <w:rFonts w:hint="default"/>
        <w:lang w:val="en-US" w:eastAsia="en-US" w:bidi="en-US"/>
      </w:rPr>
    </w:lvl>
    <w:lvl w:ilvl="8">
      <w:start w:val="0"/>
      <w:numFmt w:val="bullet"/>
      <w:lvlText w:val="•"/>
      <w:lvlJc w:val="left"/>
      <w:pPr>
        <w:ind w:left="8010" w:hanging="577"/>
      </w:pPr>
      <w:rPr>
        <w:rFonts w:hint="default"/>
        <w:lang w:val="en-US" w:eastAsia="en-US" w:bidi="en-US"/>
      </w:rPr>
    </w:lvl>
  </w:abstractNum>
  <w:abstractNum w:abstractNumId="6">
    <w:multiLevelType w:val="hybridMultilevel"/>
    <w:lvl w:ilvl="0">
      <w:start w:val="2"/>
      <w:numFmt w:val="decimal"/>
      <w:lvlText w:val="%1"/>
      <w:lvlJc w:val="left"/>
      <w:pPr>
        <w:ind w:left="688" w:hanging="577"/>
        <w:jc w:val="left"/>
      </w:pPr>
      <w:rPr>
        <w:rFonts w:hint="default"/>
        <w:lang w:val="en-US" w:eastAsia="en-US" w:bidi="en-US"/>
      </w:rPr>
    </w:lvl>
    <w:lvl w:ilvl="1">
      <w:start w:val="1"/>
      <w:numFmt w:val="decimalZero"/>
      <w:lvlText w:val="%1.%2"/>
      <w:lvlJc w:val="left"/>
      <w:pPr>
        <w:ind w:left="688" w:hanging="577"/>
        <w:jc w:val="left"/>
      </w:pPr>
      <w:rPr>
        <w:rFonts w:hint="default" w:ascii="Times New Roman" w:hAnsi="Times New Roman" w:eastAsia="Times New Roman" w:cs="Times New Roman"/>
        <w:w w:val="100"/>
        <w:sz w:val="22"/>
        <w:szCs w:val="22"/>
        <w:lang w:val="en-US" w:eastAsia="en-US" w:bidi="en-US"/>
      </w:rPr>
    </w:lvl>
    <w:lvl w:ilvl="2">
      <w:start w:val="1"/>
      <w:numFmt w:val="upperLetter"/>
      <w:lvlText w:val="%3."/>
      <w:lvlJc w:val="left"/>
      <w:pPr>
        <w:ind w:left="1119" w:hanging="432"/>
        <w:jc w:val="left"/>
      </w:pPr>
      <w:rPr>
        <w:rFonts w:hint="default"/>
        <w:spacing w:val="-2"/>
        <w:w w:val="100"/>
        <w:lang w:val="en-US" w:eastAsia="en-US" w:bidi="en-US"/>
      </w:rPr>
    </w:lvl>
    <w:lvl w:ilvl="3">
      <w:start w:val="1"/>
      <w:numFmt w:val="decimal"/>
      <w:lvlText w:val="%4."/>
      <w:lvlJc w:val="left"/>
      <w:pPr>
        <w:ind w:left="1552" w:hanging="432"/>
        <w:jc w:val="left"/>
      </w:pPr>
      <w:rPr>
        <w:rFonts w:hint="default" w:ascii="Times New Roman" w:hAnsi="Times New Roman" w:eastAsia="Times New Roman" w:cs="Times New Roman"/>
        <w:w w:val="100"/>
        <w:sz w:val="22"/>
        <w:szCs w:val="22"/>
        <w:lang w:val="en-US" w:eastAsia="en-US" w:bidi="en-US"/>
      </w:rPr>
    </w:lvl>
    <w:lvl w:ilvl="4">
      <w:start w:val="1"/>
      <w:numFmt w:val="lowerLetter"/>
      <w:lvlText w:val="%5."/>
      <w:lvlJc w:val="left"/>
      <w:pPr>
        <w:ind w:left="2127" w:hanging="432"/>
        <w:jc w:val="left"/>
      </w:pPr>
      <w:rPr>
        <w:rFonts w:hint="default" w:ascii="Times New Roman" w:hAnsi="Times New Roman" w:eastAsia="Times New Roman" w:cs="Times New Roman"/>
        <w:w w:val="100"/>
        <w:sz w:val="22"/>
        <w:szCs w:val="22"/>
        <w:lang w:val="en-US" w:eastAsia="en-US" w:bidi="en-US"/>
      </w:rPr>
    </w:lvl>
    <w:lvl w:ilvl="5">
      <w:start w:val="1"/>
      <w:numFmt w:val="decimal"/>
      <w:lvlText w:val="%6)"/>
      <w:lvlJc w:val="left"/>
      <w:pPr>
        <w:ind w:left="2415" w:hanging="432"/>
        <w:jc w:val="left"/>
      </w:pPr>
      <w:rPr>
        <w:rFonts w:hint="default" w:ascii="Times New Roman" w:hAnsi="Times New Roman" w:eastAsia="Times New Roman" w:cs="Times New Roman"/>
        <w:w w:val="100"/>
        <w:sz w:val="22"/>
        <w:szCs w:val="22"/>
        <w:lang w:val="en-US" w:eastAsia="en-US" w:bidi="en-US"/>
      </w:rPr>
    </w:lvl>
    <w:lvl w:ilvl="6">
      <w:start w:val="0"/>
      <w:numFmt w:val="bullet"/>
      <w:lvlText w:val="•"/>
      <w:lvlJc w:val="left"/>
      <w:pPr>
        <w:ind w:left="5000" w:hanging="432"/>
      </w:pPr>
      <w:rPr>
        <w:rFonts w:hint="default"/>
        <w:lang w:val="en-US" w:eastAsia="en-US" w:bidi="en-US"/>
      </w:rPr>
    </w:lvl>
    <w:lvl w:ilvl="7">
      <w:start w:val="0"/>
      <w:numFmt w:val="bullet"/>
      <w:lvlText w:val="•"/>
      <w:lvlJc w:val="left"/>
      <w:pPr>
        <w:ind w:left="6290" w:hanging="432"/>
      </w:pPr>
      <w:rPr>
        <w:rFonts w:hint="default"/>
        <w:lang w:val="en-US" w:eastAsia="en-US" w:bidi="en-US"/>
      </w:rPr>
    </w:lvl>
    <w:lvl w:ilvl="8">
      <w:start w:val="0"/>
      <w:numFmt w:val="bullet"/>
      <w:lvlText w:val="•"/>
      <w:lvlJc w:val="left"/>
      <w:pPr>
        <w:ind w:left="7580" w:hanging="432"/>
      </w:pPr>
      <w:rPr>
        <w:rFonts w:hint="default"/>
        <w:lang w:val="en-US" w:eastAsia="en-US" w:bidi="en-US"/>
      </w:rPr>
    </w:lvl>
  </w:abstractNum>
  <w:abstractNum w:abstractNumId="5">
    <w:multiLevelType w:val="hybridMultilevel"/>
    <w:lvl w:ilvl="0">
      <w:start w:val="1"/>
      <w:numFmt w:val="decimal"/>
      <w:lvlText w:val="%1"/>
      <w:lvlJc w:val="left"/>
      <w:pPr>
        <w:ind w:left="688" w:hanging="577"/>
        <w:jc w:val="left"/>
      </w:pPr>
      <w:rPr>
        <w:rFonts w:hint="default"/>
        <w:lang w:val="en-US" w:eastAsia="en-US" w:bidi="en-US"/>
      </w:rPr>
    </w:lvl>
    <w:lvl w:ilvl="1">
      <w:start w:val="10"/>
      <w:numFmt w:val="decimal"/>
      <w:lvlText w:val="%1.%2"/>
      <w:lvlJc w:val="left"/>
      <w:pPr>
        <w:ind w:left="688" w:hanging="577"/>
        <w:jc w:val="left"/>
      </w:pPr>
      <w:rPr>
        <w:rFonts w:hint="default" w:ascii="Times New Roman" w:hAnsi="Times New Roman" w:eastAsia="Times New Roman" w:cs="Times New Roman"/>
        <w:w w:val="100"/>
        <w:sz w:val="22"/>
        <w:szCs w:val="22"/>
        <w:lang w:val="en-US" w:eastAsia="en-US" w:bidi="en-US"/>
      </w:rPr>
    </w:lvl>
    <w:lvl w:ilvl="2">
      <w:start w:val="1"/>
      <w:numFmt w:val="upperLetter"/>
      <w:lvlText w:val="%3."/>
      <w:lvlJc w:val="left"/>
      <w:pPr>
        <w:ind w:left="1119" w:hanging="432"/>
        <w:jc w:val="left"/>
      </w:pPr>
      <w:rPr>
        <w:rFonts w:hint="default" w:ascii="Times New Roman" w:hAnsi="Times New Roman" w:eastAsia="Times New Roman" w:cs="Times New Roman"/>
        <w:spacing w:val="-2"/>
        <w:w w:val="100"/>
        <w:sz w:val="22"/>
        <w:szCs w:val="22"/>
        <w:lang w:val="en-US" w:eastAsia="en-US" w:bidi="en-US"/>
      </w:rPr>
    </w:lvl>
    <w:lvl w:ilvl="3">
      <w:start w:val="0"/>
      <w:numFmt w:val="bullet"/>
      <w:lvlText w:val="•"/>
      <w:lvlJc w:val="left"/>
      <w:pPr>
        <w:ind w:left="3128" w:hanging="432"/>
      </w:pPr>
      <w:rPr>
        <w:rFonts w:hint="default"/>
        <w:lang w:val="en-US" w:eastAsia="en-US" w:bidi="en-US"/>
      </w:rPr>
    </w:lvl>
    <w:lvl w:ilvl="4">
      <w:start w:val="0"/>
      <w:numFmt w:val="bullet"/>
      <w:lvlText w:val="•"/>
      <w:lvlJc w:val="left"/>
      <w:pPr>
        <w:ind w:left="4133" w:hanging="432"/>
      </w:pPr>
      <w:rPr>
        <w:rFonts w:hint="default"/>
        <w:lang w:val="en-US" w:eastAsia="en-US" w:bidi="en-US"/>
      </w:rPr>
    </w:lvl>
    <w:lvl w:ilvl="5">
      <w:start w:val="0"/>
      <w:numFmt w:val="bullet"/>
      <w:lvlText w:val="•"/>
      <w:lvlJc w:val="left"/>
      <w:pPr>
        <w:ind w:left="5137" w:hanging="432"/>
      </w:pPr>
      <w:rPr>
        <w:rFonts w:hint="default"/>
        <w:lang w:val="en-US" w:eastAsia="en-US" w:bidi="en-US"/>
      </w:rPr>
    </w:lvl>
    <w:lvl w:ilvl="6">
      <w:start w:val="0"/>
      <w:numFmt w:val="bullet"/>
      <w:lvlText w:val="•"/>
      <w:lvlJc w:val="left"/>
      <w:pPr>
        <w:ind w:left="6142" w:hanging="432"/>
      </w:pPr>
      <w:rPr>
        <w:rFonts w:hint="default"/>
        <w:lang w:val="en-US" w:eastAsia="en-US" w:bidi="en-US"/>
      </w:rPr>
    </w:lvl>
    <w:lvl w:ilvl="7">
      <w:start w:val="0"/>
      <w:numFmt w:val="bullet"/>
      <w:lvlText w:val="•"/>
      <w:lvlJc w:val="left"/>
      <w:pPr>
        <w:ind w:left="7146" w:hanging="432"/>
      </w:pPr>
      <w:rPr>
        <w:rFonts w:hint="default"/>
        <w:lang w:val="en-US" w:eastAsia="en-US" w:bidi="en-US"/>
      </w:rPr>
    </w:lvl>
    <w:lvl w:ilvl="8">
      <w:start w:val="0"/>
      <w:numFmt w:val="bullet"/>
      <w:lvlText w:val="•"/>
      <w:lvlJc w:val="left"/>
      <w:pPr>
        <w:ind w:left="8151" w:hanging="432"/>
      </w:pPr>
      <w:rPr>
        <w:rFonts w:hint="default"/>
        <w:lang w:val="en-US" w:eastAsia="en-US" w:bidi="en-US"/>
      </w:rPr>
    </w:lvl>
  </w:abstractNum>
  <w:abstractNum w:abstractNumId="4">
    <w:multiLevelType w:val="hybridMultilevel"/>
    <w:lvl w:ilvl="0">
      <w:start w:val="1"/>
      <w:numFmt w:val="decimal"/>
      <w:lvlText w:val="%1"/>
      <w:lvlJc w:val="left"/>
      <w:pPr>
        <w:ind w:left="687" w:hanging="577"/>
        <w:jc w:val="left"/>
      </w:pPr>
      <w:rPr>
        <w:rFonts w:hint="default"/>
        <w:lang w:val="en-US" w:eastAsia="en-US" w:bidi="en-US"/>
      </w:rPr>
    </w:lvl>
    <w:lvl w:ilvl="1">
      <w:start w:val="1"/>
      <w:numFmt w:val="decimalZero"/>
      <w:lvlText w:val="%1.%2"/>
      <w:lvlJc w:val="left"/>
      <w:pPr>
        <w:ind w:left="687" w:hanging="577"/>
        <w:jc w:val="left"/>
      </w:pPr>
      <w:rPr>
        <w:rFonts w:hint="default" w:ascii="Times New Roman" w:hAnsi="Times New Roman" w:eastAsia="Times New Roman" w:cs="Times New Roman"/>
        <w:w w:val="100"/>
        <w:sz w:val="22"/>
        <w:szCs w:val="22"/>
        <w:lang w:val="en-US" w:eastAsia="en-US" w:bidi="en-US"/>
      </w:rPr>
    </w:lvl>
    <w:lvl w:ilvl="2">
      <w:start w:val="1"/>
      <w:numFmt w:val="upperLetter"/>
      <w:lvlText w:val="%3."/>
      <w:lvlJc w:val="left"/>
      <w:pPr>
        <w:ind w:left="1119" w:hanging="432"/>
        <w:jc w:val="left"/>
      </w:pPr>
      <w:rPr>
        <w:rFonts w:hint="default" w:ascii="Times New Roman" w:hAnsi="Times New Roman" w:eastAsia="Times New Roman" w:cs="Times New Roman"/>
        <w:spacing w:val="-2"/>
        <w:w w:val="100"/>
        <w:sz w:val="22"/>
        <w:szCs w:val="22"/>
        <w:lang w:val="en-US" w:eastAsia="en-US" w:bidi="en-US"/>
      </w:rPr>
    </w:lvl>
    <w:lvl w:ilvl="3">
      <w:start w:val="1"/>
      <w:numFmt w:val="decimal"/>
      <w:lvlText w:val="%4."/>
      <w:lvlJc w:val="left"/>
      <w:pPr>
        <w:ind w:left="1551" w:hanging="433"/>
        <w:jc w:val="left"/>
      </w:pPr>
      <w:rPr>
        <w:rFonts w:hint="default" w:ascii="Times New Roman" w:hAnsi="Times New Roman" w:eastAsia="Times New Roman" w:cs="Times New Roman"/>
        <w:w w:val="100"/>
        <w:sz w:val="22"/>
        <w:szCs w:val="22"/>
        <w:lang w:val="en-US" w:eastAsia="en-US" w:bidi="en-US"/>
      </w:rPr>
    </w:lvl>
    <w:lvl w:ilvl="4">
      <w:start w:val="1"/>
      <w:numFmt w:val="lowerLetter"/>
      <w:lvlText w:val="%5."/>
      <w:lvlJc w:val="left"/>
      <w:pPr>
        <w:ind w:left="1983" w:hanging="433"/>
        <w:jc w:val="left"/>
      </w:pPr>
      <w:rPr>
        <w:rFonts w:hint="default" w:ascii="Times New Roman" w:hAnsi="Times New Roman" w:eastAsia="Times New Roman" w:cs="Times New Roman"/>
        <w:w w:val="100"/>
        <w:sz w:val="22"/>
        <w:szCs w:val="22"/>
        <w:lang w:val="en-US" w:eastAsia="en-US" w:bidi="en-US"/>
      </w:rPr>
    </w:lvl>
    <w:lvl w:ilvl="5">
      <w:start w:val="0"/>
      <w:numFmt w:val="bullet"/>
      <w:lvlText w:val="•"/>
      <w:lvlJc w:val="left"/>
      <w:pPr>
        <w:ind w:left="2120" w:hanging="433"/>
      </w:pPr>
      <w:rPr>
        <w:rFonts w:hint="default"/>
        <w:lang w:val="en-US" w:eastAsia="en-US" w:bidi="en-US"/>
      </w:rPr>
    </w:lvl>
    <w:lvl w:ilvl="6">
      <w:start w:val="0"/>
      <w:numFmt w:val="bullet"/>
      <w:lvlText w:val="•"/>
      <w:lvlJc w:val="left"/>
      <w:pPr>
        <w:ind w:left="3728" w:hanging="433"/>
      </w:pPr>
      <w:rPr>
        <w:rFonts w:hint="default"/>
        <w:lang w:val="en-US" w:eastAsia="en-US" w:bidi="en-US"/>
      </w:rPr>
    </w:lvl>
    <w:lvl w:ilvl="7">
      <w:start w:val="0"/>
      <w:numFmt w:val="bullet"/>
      <w:lvlText w:val="•"/>
      <w:lvlJc w:val="left"/>
      <w:pPr>
        <w:ind w:left="5336" w:hanging="433"/>
      </w:pPr>
      <w:rPr>
        <w:rFonts w:hint="default"/>
        <w:lang w:val="en-US" w:eastAsia="en-US" w:bidi="en-US"/>
      </w:rPr>
    </w:lvl>
    <w:lvl w:ilvl="8">
      <w:start w:val="0"/>
      <w:numFmt w:val="bullet"/>
      <w:lvlText w:val="•"/>
      <w:lvlJc w:val="left"/>
      <w:pPr>
        <w:ind w:left="6944" w:hanging="433"/>
      </w:pPr>
      <w:rPr>
        <w:rFonts w:hint="default"/>
        <w:lang w:val="en-US" w:eastAsia="en-US" w:bidi="en-US"/>
      </w:rPr>
    </w:lvl>
  </w:abstractNum>
  <w:abstractNum w:abstractNumId="3">
    <w:multiLevelType w:val="hybridMultilevel"/>
    <w:lvl w:ilvl="0">
      <w:start w:val="3"/>
      <w:numFmt w:val="decimal"/>
      <w:lvlText w:val="%1"/>
      <w:lvlJc w:val="left"/>
      <w:pPr>
        <w:ind w:left="993" w:hanging="663"/>
        <w:jc w:val="left"/>
      </w:pPr>
      <w:rPr>
        <w:rFonts w:hint="default"/>
        <w:lang w:val="en-US" w:eastAsia="en-US" w:bidi="en-US"/>
      </w:rPr>
    </w:lvl>
    <w:lvl w:ilvl="1">
      <w:start w:val="1"/>
      <w:numFmt w:val="decimalZero"/>
      <w:lvlText w:val="%1.%2"/>
      <w:lvlJc w:val="left"/>
      <w:pPr>
        <w:ind w:left="993" w:hanging="663"/>
        <w:jc w:val="left"/>
      </w:pPr>
      <w:rPr>
        <w:rFonts w:hint="default" w:ascii="Times New Roman" w:hAnsi="Times New Roman" w:eastAsia="Times New Roman" w:cs="Times New Roman"/>
        <w:w w:val="100"/>
        <w:sz w:val="22"/>
        <w:szCs w:val="22"/>
        <w:lang w:val="en-US" w:eastAsia="en-US" w:bidi="en-US"/>
      </w:rPr>
    </w:lvl>
    <w:lvl w:ilvl="2">
      <w:start w:val="0"/>
      <w:numFmt w:val="bullet"/>
      <w:lvlText w:val="•"/>
      <w:lvlJc w:val="left"/>
      <w:pPr>
        <w:ind w:left="2832" w:hanging="663"/>
      </w:pPr>
      <w:rPr>
        <w:rFonts w:hint="default"/>
        <w:lang w:val="en-US" w:eastAsia="en-US" w:bidi="en-US"/>
      </w:rPr>
    </w:lvl>
    <w:lvl w:ilvl="3">
      <w:start w:val="0"/>
      <w:numFmt w:val="bullet"/>
      <w:lvlText w:val="•"/>
      <w:lvlJc w:val="left"/>
      <w:pPr>
        <w:ind w:left="3748" w:hanging="663"/>
      </w:pPr>
      <w:rPr>
        <w:rFonts w:hint="default"/>
        <w:lang w:val="en-US" w:eastAsia="en-US" w:bidi="en-US"/>
      </w:rPr>
    </w:lvl>
    <w:lvl w:ilvl="4">
      <w:start w:val="0"/>
      <w:numFmt w:val="bullet"/>
      <w:lvlText w:val="•"/>
      <w:lvlJc w:val="left"/>
      <w:pPr>
        <w:ind w:left="4664" w:hanging="663"/>
      </w:pPr>
      <w:rPr>
        <w:rFonts w:hint="default"/>
        <w:lang w:val="en-US" w:eastAsia="en-US" w:bidi="en-US"/>
      </w:rPr>
    </w:lvl>
    <w:lvl w:ilvl="5">
      <w:start w:val="0"/>
      <w:numFmt w:val="bullet"/>
      <w:lvlText w:val="•"/>
      <w:lvlJc w:val="left"/>
      <w:pPr>
        <w:ind w:left="5580" w:hanging="663"/>
      </w:pPr>
      <w:rPr>
        <w:rFonts w:hint="default"/>
        <w:lang w:val="en-US" w:eastAsia="en-US" w:bidi="en-US"/>
      </w:rPr>
    </w:lvl>
    <w:lvl w:ilvl="6">
      <w:start w:val="0"/>
      <w:numFmt w:val="bullet"/>
      <w:lvlText w:val="•"/>
      <w:lvlJc w:val="left"/>
      <w:pPr>
        <w:ind w:left="6496" w:hanging="663"/>
      </w:pPr>
      <w:rPr>
        <w:rFonts w:hint="default"/>
        <w:lang w:val="en-US" w:eastAsia="en-US" w:bidi="en-US"/>
      </w:rPr>
    </w:lvl>
    <w:lvl w:ilvl="7">
      <w:start w:val="0"/>
      <w:numFmt w:val="bullet"/>
      <w:lvlText w:val="•"/>
      <w:lvlJc w:val="left"/>
      <w:pPr>
        <w:ind w:left="7412" w:hanging="663"/>
      </w:pPr>
      <w:rPr>
        <w:rFonts w:hint="default"/>
        <w:lang w:val="en-US" w:eastAsia="en-US" w:bidi="en-US"/>
      </w:rPr>
    </w:lvl>
    <w:lvl w:ilvl="8">
      <w:start w:val="0"/>
      <w:numFmt w:val="bullet"/>
      <w:lvlText w:val="•"/>
      <w:lvlJc w:val="left"/>
      <w:pPr>
        <w:ind w:left="8328" w:hanging="663"/>
      </w:pPr>
      <w:rPr>
        <w:rFonts w:hint="default"/>
        <w:lang w:val="en-US" w:eastAsia="en-US" w:bidi="en-US"/>
      </w:rPr>
    </w:lvl>
  </w:abstractNum>
  <w:abstractNum w:abstractNumId="2">
    <w:multiLevelType w:val="hybridMultilevel"/>
    <w:lvl w:ilvl="0">
      <w:start w:val="2"/>
      <w:numFmt w:val="decimal"/>
      <w:lvlText w:val="%1"/>
      <w:lvlJc w:val="left"/>
      <w:pPr>
        <w:ind w:left="991" w:hanging="660"/>
        <w:jc w:val="left"/>
      </w:pPr>
      <w:rPr>
        <w:rFonts w:hint="default"/>
        <w:lang w:val="en-US" w:eastAsia="en-US" w:bidi="en-US"/>
      </w:rPr>
    </w:lvl>
    <w:lvl w:ilvl="1">
      <w:start w:val="1"/>
      <w:numFmt w:val="decimalZero"/>
      <w:lvlText w:val="%1.%2"/>
      <w:lvlJc w:val="left"/>
      <w:pPr>
        <w:ind w:left="991" w:hanging="660"/>
        <w:jc w:val="left"/>
      </w:pPr>
      <w:rPr>
        <w:rFonts w:hint="default" w:ascii="Times New Roman" w:hAnsi="Times New Roman" w:eastAsia="Times New Roman" w:cs="Times New Roman"/>
        <w:w w:val="100"/>
        <w:sz w:val="22"/>
        <w:szCs w:val="22"/>
        <w:lang w:val="en-US" w:eastAsia="en-US" w:bidi="en-US"/>
      </w:rPr>
    </w:lvl>
    <w:lvl w:ilvl="2">
      <w:start w:val="0"/>
      <w:numFmt w:val="bullet"/>
      <w:lvlText w:val="•"/>
      <w:lvlJc w:val="left"/>
      <w:pPr>
        <w:ind w:left="2832" w:hanging="660"/>
      </w:pPr>
      <w:rPr>
        <w:rFonts w:hint="default"/>
        <w:lang w:val="en-US" w:eastAsia="en-US" w:bidi="en-US"/>
      </w:rPr>
    </w:lvl>
    <w:lvl w:ilvl="3">
      <w:start w:val="0"/>
      <w:numFmt w:val="bullet"/>
      <w:lvlText w:val="•"/>
      <w:lvlJc w:val="left"/>
      <w:pPr>
        <w:ind w:left="3748" w:hanging="660"/>
      </w:pPr>
      <w:rPr>
        <w:rFonts w:hint="default"/>
        <w:lang w:val="en-US" w:eastAsia="en-US" w:bidi="en-US"/>
      </w:rPr>
    </w:lvl>
    <w:lvl w:ilvl="4">
      <w:start w:val="0"/>
      <w:numFmt w:val="bullet"/>
      <w:lvlText w:val="•"/>
      <w:lvlJc w:val="left"/>
      <w:pPr>
        <w:ind w:left="4664" w:hanging="660"/>
      </w:pPr>
      <w:rPr>
        <w:rFonts w:hint="default"/>
        <w:lang w:val="en-US" w:eastAsia="en-US" w:bidi="en-US"/>
      </w:rPr>
    </w:lvl>
    <w:lvl w:ilvl="5">
      <w:start w:val="0"/>
      <w:numFmt w:val="bullet"/>
      <w:lvlText w:val="•"/>
      <w:lvlJc w:val="left"/>
      <w:pPr>
        <w:ind w:left="5580" w:hanging="660"/>
      </w:pPr>
      <w:rPr>
        <w:rFonts w:hint="default"/>
        <w:lang w:val="en-US" w:eastAsia="en-US" w:bidi="en-US"/>
      </w:rPr>
    </w:lvl>
    <w:lvl w:ilvl="6">
      <w:start w:val="0"/>
      <w:numFmt w:val="bullet"/>
      <w:lvlText w:val="•"/>
      <w:lvlJc w:val="left"/>
      <w:pPr>
        <w:ind w:left="6496" w:hanging="660"/>
      </w:pPr>
      <w:rPr>
        <w:rFonts w:hint="default"/>
        <w:lang w:val="en-US" w:eastAsia="en-US" w:bidi="en-US"/>
      </w:rPr>
    </w:lvl>
    <w:lvl w:ilvl="7">
      <w:start w:val="0"/>
      <w:numFmt w:val="bullet"/>
      <w:lvlText w:val="•"/>
      <w:lvlJc w:val="left"/>
      <w:pPr>
        <w:ind w:left="7412" w:hanging="660"/>
      </w:pPr>
      <w:rPr>
        <w:rFonts w:hint="default"/>
        <w:lang w:val="en-US" w:eastAsia="en-US" w:bidi="en-US"/>
      </w:rPr>
    </w:lvl>
    <w:lvl w:ilvl="8">
      <w:start w:val="0"/>
      <w:numFmt w:val="bullet"/>
      <w:lvlText w:val="•"/>
      <w:lvlJc w:val="left"/>
      <w:pPr>
        <w:ind w:left="8328" w:hanging="660"/>
      </w:pPr>
      <w:rPr>
        <w:rFonts w:hint="default"/>
        <w:lang w:val="en-US" w:eastAsia="en-US" w:bidi="en-US"/>
      </w:rPr>
    </w:lvl>
  </w:abstractNum>
  <w:abstractNum w:abstractNumId="1">
    <w:multiLevelType w:val="hybridMultilevel"/>
    <w:lvl w:ilvl="0">
      <w:start w:val="1"/>
      <w:numFmt w:val="decimal"/>
      <w:lvlText w:val="%1"/>
      <w:lvlJc w:val="left"/>
      <w:pPr>
        <w:ind w:left="991" w:hanging="660"/>
        <w:jc w:val="left"/>
      </w:pPr>
      <w:rPr>
        <w:rFonts w:hint="default"/>
        <w:lang w:val="en-US" w:eastAsia="en-US" w:bidi="en-US"/>
      </w:rPr>
    </w:lvl>
    <w:lvl w:ilvl="1">
      <w:start w:val="10"/>
      <w:numFmt w:val="decimal"/>
      <w:lvlText w:val="%1.%2"/>
      <w:lvlJc w:val="left"/>
      <w:pPr>
        <w:ind w:left="991" w:hanging="660"/>
        <w:jc w:val="left"/>
      </w:pPr>
      <w:rPr>
        <w:rFonts w:hint="default" w:ascii="Times New Roman" w:hAnsi="Times New Roman" w:eastAsia="Times New Roman" w:cs="Times New Roman"/>
        <w:w w:val="100"/>
        <w:sz w:val="22"/>
        <w:szCs w:val="22"/>
        <w:lang w:val="en-US" w:eastAsia="en-US" w:bidi="en-US"/>
      </w:rPr>
    </w:lvl>
    <w:lvl w:ilvl="2">
      <w:start w:val="0"/>
      <w:numFmt w:val="bullet"/>
      <w:lvlText w:val="•"/>
      <w:lvlJc w:val="left"/>
      <w:pPr>
        <w:ind w:left="2832" w:hanging="660"/>
      </w:pPr>
      <w:rPr>
        <w:rFonts w:hint="default"/>
        <w:lang w:val="en-US" w:eastAsia="en-US" w:bidi="en-US"/>
      </w:rPr>
    </w:lvl>
    <w:lvl w:ilvl="3">
      <w:start w:val="0"/>
      <w:numFmt w:val="bullet"/>
      <w:lvlText w:val="•"/>
      <w:lvlJc w:val="left"/>
      <w:pPr>
        <w:ind w:left="3748" w:hanging="660"/>
      </w:pPr>
      <w:rPr>
        <w:rFonts w:hint="default"/>
        <w:lang w:val="en-US" w:eastAsia="en-US" w:bidi="en-US"/>
      </w:rPr>
    </w:lvl>
    <w:lvl w:ilvl="4">
      <w:start w:val="0"/>
      <w:numFmt w:val="bullet"/>
      <w:lvlText w:val="•"/>
      <w:lvlJc w:val="left"/>
      <w:pPr>
        <w:ind w:left="4664" w:hanging="660"/>
      </w:pPr>
      <w:rPr>
        <w:rFonts w:hint="default"/>
        <w:lang w:val="en-US" w:eastAsia="en-US" w:bidi="en-US"/>
      </w:rPr>
    </w:lvl>
    <w:lvl w:ilvl="5">
      <w:start w:val="0"/>
      <w:numFmt w:val="bullet"/>
      <w:lvlText w:val="•"/>
      <w:lvlJc w:val="left"/>
      <w:pPr>
        <w:ind w:left="5580" w:hanging="660"/>
      </w:pPr>
      <w:rPr>
        <w:rFonts w:hint="default"/>
        <w:lang w:val="en-US" w:eastAsia="en-US" w:bidi="en-US"/>
      </w:rPr>
    </w:lvl>
    <w:lvl w:ilvl="6">
      <w:start w:val="0"/>
      <w:numFmt w:val="bullet"/>
      <w:lvlText w:val="•"/>
      <w:lvlJc w:val="left"/>
      <w:pPr>
        <w:ind w:left="6496" w:hanging="660"/>
      </w:pPr>
      <w:rPr>
        <w:rFonts w:hint="default"/>
        <w:lang w:val="en-US" w:eastAsia="en-US" w:bidi="en-US"/>
      </w:rPr>
    </w:lvl>
    <w:lvl w:ilvl="7">
      <w:start w:val="0"/>
      <w:numFmt w:val="bullet"/>
      <w:lvlText w:val="•"/>
      <w:lvlJc w:val="left"/>
      <w:pPr>
        <w:ind w:left="7412" w:hanging="660"/>
      </w:pPr>
      <w:rPr>
        <w:rFonts w:hint="default"/>
        <w:lang w:val="en-US" w:eastAsia="en-US" w:bidi="en-US"/>
      </w:rPr>
    </w:lvl>
    <w:lvl w:ilvl="8">
      <w:start w:val="0"/>
      <w:numFmt w:val="bullet"/>
      <w:lvlText w:val="•"/>
      <w:lvlJc w:val="left"/>
      <w:pPr>
        <w:ind w:left="8328" w:hanging="660"/>
      </w:pPr>
      <w:rPr>
        <w:rFonts w:hint="default"/>
        <w:lang w:val="en-US" w:eastAsia="en-US" w:bidi="en-US"/>
      </w:rPr>
    </w:lvl>
  </w:abstractNum>
  <w:abstractNum w:abstractNumId="0">
    <w:multiLevelType w:val="hybridMultilevel"/>
    <w:lvl w:ilvl="0">
      <w:start w:val="1"/>
      <w:numFmt w:val="decimal"/>
      <w:lvlText w:val="%1"/>
      <w:lvlJc w:val="left"/>
      <w:pPr>
        <w:ind w:left="992" w:hanging="660"/>
        <w:jc w:val="left"/>
      </w:pPr>
      <w:rPr>
        <w:rFonts w:hint="default"/>
        <w:lang w:val="en-US" w:eastAsia="en-US" w:bidi="en-US"/>
      </w:rPr>
    </w:lvl>
    <w:lvl w:ilvl="1">
      <w:start w:val="1"/>
      <w:numFmt w:val="decimalZero"/>
      <w:lvlText w:val="%1.%2"/>
      <w:lvlJc w:val="left"/>
      <w:pPr>
        <w:ind w:left="992" w:hanging="660"/>
        <w:jc w:val="left"/>
      </w:pPr>
      <w:rPr>
        <w:rFonts w:hint="default" w:ascii="Times New Roman" w:hAnsi="Times New Roman" w:eastAsia="Times New Roman" w:cs="Times New Roman"/>
        <w:w w:val="100"/>
        <w:sz w:val="22"/>
        <w:szCs w:val="22"/>
        <w:lang w:val="en-US" w:eastAsia="en-US" w:bidi="en-US"/>
      </w:rPr>
    </w:lvl>
    <w:lvl w:ilvl="2">
      <w:start w:val="0"/>
      <w:numFmt w:val="bullet"/>
      <w:lvlText w:val="•"/>
      <w:lvlJc w:val="left"/>
      <w:pPr>
        <w:ind w:left="2832" w:hanging="660"/>
      </w:pPr>
      <w:rPr>
        <w:rFonts w:hint="default"/>
        <w:lang w:val="en-US" w:eastAsia="en-US" w:bidi="en-US"/>
      </w:rPr>
    </w:lvl>
    <w:lvl w:ilvl="3">
      <w:start w:val="0"/>
      <w:numFmt w:val="bullet"/>
      <w:lvlText w:val="•"/>
      <w:lvlJc w:val="left"/>
      <w:pPr>
        <w:ind w:left="3748" w:hanging="660"/>
      </w:pPr>
      <w:rPr>
        <w:rFonts w:hint="default"/>
        <w:lang w:val="en-US" w:eastAsia="en-US" w:bidi="en-US"/>
      </w:rPr>
    </w:lvl>
    <w:lvl w:ilvl="4">
      <w:start w:val="0"/>
      <w:numFmt w:val="bullet"/>
      <w:lvlText w:val="•"/>
      <w:lvlJc w:val="left"/>
      <w:pPr>
        <w:ind w:left="4664" w:hanging="660"/>
      </w:pPr>
      <w:rPr>
        <w:rFonts w:hint="default"/>
        <w:lang w:val="en-US" w:eastAsia="en-US" w:bidi="en-US"/>
      </w:rPr>
    </w:lvl>
    <w:lvl w:ilvl="5">
      <w:start w:val="0"/>
      <w:numFmt w:val="bullet"/>
      <w:lvlText w:val="•"/>
      <w:lvlJc w:val="left"/>
      <w:pPr>
        <w:ind w:left="5580" w:hanging="660"/>
      </w:pPr>
      <w:rPr>
        <w:rFonts w:hint="default"/>
        <w:lang w:val="en-US" w:eastAsia="en-US" w:bidi="en-US"/>
      </w:rPr>
    </w:lvl>
    <w:lvl w:ilvl="6">
      <w:start w:val="0"/>
      <w:numFmt w:val="bullet"/>
      <w:lvlText w:val="•"/>
      <w:lvlJc w:val="left"/>
      <w:pPr>
        <w:ind w:left="6496" w:hanging="660"/>
      </w:pPr>
      <w:rPr>
        <w:rFonts w:hint="default"/>
        <w:lang w:val="en-US" w:eastAsia="en-US" w:bidi="en-US"/>
      </w:rPr>
    </w:lvl>
    <w:lvl w:ilvl="7">
      <w:start w:val="0"/>
      <w:numFmt w:val="bullet"/>
      <w:lvlText w:val="•"/>
      <w:lvlJc w:val="left"/>
      <w:pPr>
        <w:ind w:left="7412" w:hanging="660"/>
      </w:pPr>
      <w:rPr>
        <w:rFonts w:hint="default"/>
        <w:lang w:val="en-US" w:eastAsia="en-US" w:bidi="en-US"/>
      </w:rPr>
    </w:lvl>
    <w:lvl w:ilvl="8">
      <w:start w:val="0"/>
      <w:numFmt w:val="bullet"/>
      <w:lvlText w:val="•"/>
      <w:lvlJc w:val="left"/>
      <w:pPr>
        <w:ind w:left="8328" w:hanging="660"/>
      </w:pPr>
      <w:rPr>
        <w:rFonts w:hint="default"/>
        <w:lang w:val="en-US" w:eastAsia="en-US" w:bidi="en-US"/>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TOC1" w:type="paragraph">
    <w:name w:val="TOC 1"/>
    <w:basedOn w:val="Normal"/>
    <w:uiPriority w:val="1"/>
    <w:qFormat/>
    <w:pPr>
      <w:spacing w:before="134"/>
      <w:ind w:left="111"/>
    </w:pPr>
    <w:rPr>
      <w:rFonts w:ascii="Times New Roman" w:hAnsi="Times New Roman" w:eastAsia="Times New Roman" w:cs="Times New Roman"/>
      <w:b/>
      <w:bCs/>
      <w:sz w:val="22"/>
      <w:szCs w:val="22"/>
      <w:lang w:val="en-US" w:eastAsia="en-US" w:bidi="en-US"/>
    </w:rPr>
  </w:style>
  <w:style w:styleId="TOC2" w:type="paragraph">
    <w:name w:val="TOC 2"/>
    <w:basedOn w:val="Normal"/>
    <w:uiPriority w:val="1"/>
    <w:qFormat/>
    <w:pPr>
      <w:spacing w:line="252" w:lineRule="exact"/>
      <w:ind w:left="110"/>
    </w:pPr>
    <w:rPr>
      <w:rFonts w:ascii="Times New Roman" w:hAnsi="Times New Roman" w:eastAsia="Times New Roman" w:cs="Times New Roman"/>
      <w:sz w:val="22"/>
      <w:szCs w:val="22"/>
      <w:lang w:val="en-US" w:eastAsia="en-US" w:bidi="en-US"/>
    </w:rPr>
  </w:style>
  <w:style w:styleId="TOC3" w:type="paragraph">
    <w:name w:val="TOC 3"/>
    <w:basedOn w:val="Normal"/>
    <w:uiPriority w:val="1"/>
    <w:qFormat/>
    <w:pPr>
      <w:spacing w:line="252" w:lineRule="exact"/>
      <w:ind w:left="991" w:hanging="661"/>
    </w:pPr>
    <w:rPr>
      <w:rFonts w:ascii="Times New Roman" w:hAnsi="Times New Roman" w:eastAsia="Times New Roman" w:cs="Times New Roman"/>
      <w:sz w:val="22"/>
      <w:szCs w:val="22"/>
      <w:lang w:val="en-US" w:eastAsia="en-US" w:bidi="en-US"/>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en-US"/>
    </w:rPr>
  </w:style>
  <w:style w:styleId="Heading1" w:type="paragraph">
    <w:name w:val="Heading 1"/>
    <w:basedOn w:val="Normal"/>
    <w:uiPriority w:val="1"/>
    <w:qFormat/>
    <w:pPr>
      <w:ind w:left="112"/>
      <w:outlineLvl w:val="1"/>
    </w:pPr>
    <w:rPr>
      <w:rFonts w:ascii="Times New Roman" w:hAnsi="Times New Roman" w:eastAsia="Times New Roman" w:cs="Times New Roman"/>
      <w:b/>
      <w:bCs/>
      <w:sz w:val="22"/>
      <w:szCs w:val="22"/>
      <w:lang w:val="en-US" w:eastAsia="en-US" w:bidi="en-US"/>
    </w:rPr>
  </w:style>
  <w:style w:styleId="ListParagraph" w:type="paragraph">
    <w:name w:val="List Paragraph"/>
    <w:basedOn w:val="Normal"/>
    <w:uiPriority w:val="1"/>
    <w:qFormat/>
    <w:pPr>
      <w:ind w:left="1119" w:hanging="43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ARCOM Inc.</dc:creator>
  <cp:keywords>BAS-13355-MS80</cp:keywords>
  <dc:subject>DIGITAL, ADDRESSABLE FIRE ALARM SYSTEM</dc:subject>
  <dc:title>SECTION 28 31 11 - DIGITAL, ADDRESSABLE FIRE ALARM SYSTEM</dc:title>
  <dcterms:created xsi:type="dcterms:W3CDTF">2020-01-10T19:12:44Z</dcterms:created>
  <dcterms:modified xsi:type="dcterms:W3CDTF">2020-01-10T19:12:44Z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2014-08-26T00:00:00Z</vt:filetime>
  </property>
  <property fmtid="{D5CDD505-2E9C-101B-9397-08002B2CF9AE}" pid="3" name="Creator">
    <vt:lpwstr>Acrobat PDFMaker 11 for Word</vt:lpwstr>
  </property>
  <property fmtid="{D5CDD505-2E9C-101B-9397-08002B2CF9AE}" pid="4" name="LastSaved">
    <vt:filetime>2020-01-10T00:00:00Z</vt:filetime>
  </property>
</Properties>
</file>